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5742F" w14:textId="64009F05" w:rsidR="00DC12D1" w:rsidRDefault="00DC12D1" w:rsidP="00DC12D1">
      <w:pPr>
        <w:widowControl w:val="0"/>
        <w:autoSpaceDE w:val="0"/>
        <w:autoSpaceDN w:val="0"/>
        <w:adjustRightInd w:val="0"/>
        <w:spacing w:after="0" w:line="247" w:lineRule="auto"/>
        <w:ind w:left="223" w:right="9813" w:hanging="223"/>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1" locked="0" layoutInCell="0" allowOverlap="1" wp14:anchorId="6CE9AE43" wp14:editId="06E169EC">
                <wp:simplePos x="0" y="0"/>
                <wp:positionH relativeFrom="page">
                  <wp:posOffset>7063105</wp:posOffset>
                </wp:positionH>
                <wp:positionV relativeFrom="page">
                  <wp:posOffset>9408795</wp:posOffset>
                </wp:positionV>
                <wp:extent cx="0" cy="330835"/>
                <wp:effectExtent l="0" t="0" r="0" b="0"/>
                <wp:wrapNone/>
                <wp:docPr id="135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30835"/>
                        </a:xfrm>
                        <a:custGeom>
                          <a:avLst/>
                          <a:gdLst>
                            <a:gd name="T0" fmla="*/ 0 w 21600"/>
                            <a:gd name="T1" fmla="*/ 0 h 521"/>
                            <a:gd name="T2" fmla="*/ 0 w 21600"/>
                            <a:gd name="T3" fmla="*/ 521 h 521"/>
                          </a:gdLst>
                          <a:ahLst/>
                          <a:cxnLst>
                            <a:cxn ang="0">
                              <a:pos x="T0" y="T1"/>
                            </a:cxn>
                            <a:cxn ang="0">
                              <a:pos x="T2" y="T3"/>
                            </a:cxn>
                          </a:cxnLst>
                          <a:rect l="0" t="0" r="r" b="b"/>
                          <a:pathLst>
                            <a:path w="21600" h="521">
                              <a:moveTo>
                                <a:pt x="0" y="0"/>
                              </a:moveTo>
                              <a:lnTo>
                                <a:pt x="0" y="521"/>
                              </a:lnTo>
                            </a:path>
                          </a:pathLst>
                        </a:custGeom>
                        <a:noFill/>
                        <a:ln w="3175">
                          <a:solidFill>
                            <a:srgbClr val="85868A"/>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556.15pt;margin-top:740.85pt;width:0;height:2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" o:allowincell="f" path="m,l,521e" filled="f" strokecolor="#85868a" strokeweight=".25pt">
                <v:stroke miterlimit="4" joinstyle="miter"/>
                <v:path arrowok="t" o:connecttype="custom" o:connectlocs="0,0;0,330835" o:connectangles="0,0"/>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347F5933" wp14:editId="148DBFF7">
                <wp:simplePos x="0" y="0"/>
                <wp:positionH relativeFrom="page">
                  <wp:posOffset>1028700</wp:posOffset>
                </wp:positionH>
                <wp:positionV relativeFrom="paragraph">
                  <wp:posOffset>146050</wp:posOffset>
                </wp:positionV>
                <wp:extent cx="6057900" cy="0"/>
                <wp:effectExtent l="0" t="0" r="0" b="0"/>
                <wp:wrapNone/>
                <wp:docPr id="135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0"/>
                        </a:xfrm>
                        <a:custGeom>
                          <a:avLst/>
                          <a:gdLst>
                            <a:gd name="T0" fmla="*/ 0 w 9540"/>
                            <a:gd name="T1" fmla="*/ 0 h 21600"/>
                            <a:gd name="T2" fmla="*/ 9540 w 9540"/>
                            <a:gd name="T3" fmla="*/ 0 h 21600"/>
                          </a:gdLst>
                          <a:ahLst/>
                          <a:cxnLst>
                            <a:cxn ang="0">
                              <a:pos x="T0" y="T1"/>
                            </a:cxn>
                            <a:cxn ang="0">
                              <a:pos x="T2" y="T3"/>
                            </a:cxn>
                          </a:cxnLst>
                          <a:rect l="0" t="0" r="r" b="b"/>
                          <a:pathLst>
                            <a:path w="9540" h="21600">
                              <a:moveTo>
                                <a:pt x="0" y="0"/>
                              </a:moveTo>
                              <a:lnTo>
                                <a:pt x="9540" y="0"/>
                              </a:lnTo>
                            </a:path>
                          </a:pathLst>
                        </a:custGeom>
                        <a:noFill/>
                        <a:ln w="50800">
                          <a:solidFill>
                            <a:srgbClr val="054C79"/>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81pt;margin-top:11.5pt;width:477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4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" o:allowincell="f" path="m,l9540,e" filled="f" strokecolor="#054c79" strokeweight="4pt">
                <v:stroke miterlimit="4" joinstyle="miter"/>
                <v:path arrowok="t" o:connecttype="custom" o:connectlocs="0,0;6057900,0" o:connectangles="0,0"/>
                <w10:wrap anchorx="page"/>
              </v:shape>
            </w:pict>
          </mc:Fallback>
        </mc:AlternateContent>
      </w:r>
      <w:r>
        <w:rPr>
          <w:noProof/>
        </w:rPr>
        <mc:AlternateContent>
          <mc:Choice Requires="wpg">
            <w:drawing>
              <wp:anchor distT="0" distB="0" distL="114300" distR="114300" simplePos="0" relativeHeight="251665408" behindDoc="1" locked="0" layoutInCell="0" allowOverlap="1" wp14:anchorId="1D0A1051" wp14:editId="2620C600">
                <wp:simplePos x="0" y="0"/>
                <wp:positionH relativeFrom="page">
                  <wp:posOffset>444500</wp:posOffset>
                </wp:positionH>
                <wp:positionV relativeFrom="paragraph">
                  <wp:posOffset>-321945</wp:posOffset>
                </wp:positionV>
                <wp:extent cx="511810" cy="511810"/>
                <wp:effectExtent l="0" t="0" r="0" b="0"/>
                <wp:wrapNone/>
                <wp:docPr id="13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511810"/>
                          <a:chOff x="700" y="-507"/>
                          <a:chExt cx="806" cy="806"/>
                        </a:xfrm>
                      </wpg:grpSpPr>
                      <wps:wsp>
                        <wps:cNvPr id="1344" name="Freeform 15"/>
                        <wps:cNvSpPr>
                          <a:spLocks noChangeArrowheads="1"/>
                        </wps:cNvSpPr>
                        <wps:spPr bwMode="auto">
                          <a:xfrm>
                            <a:off x="700" y="-507"/>
                            <a:ext cx="806" cy="806"/>
                          </a:xfrm>
                          <a:custGeom>
                            <a:avLst/>
                            <a:gdLst>
                              <a:gd name="T0" fmla="*/ 0 w 806"/>
                              <a:gd name="T1" fmla="*/ 0 h 806"/>
                              <a:gd name="T2" fmla="*/ 0 w 806"/>
                              <a:gd name="T3" fmla="*/ 806 h 806"/>
                              <a:gd name="T4" fmla="*/ 806 w 806"/>
                              <a:gd name="T5" fmla="*/ 806 h 806"/>
                              <a:gd name="T6" fmla="*/ 806 w 806"/>
                              <a:gd name="T7" fmla="*/ 0 h 806"/>
                              <a:gd name="T8" fmla="*/ 0 w 806"/>
                              <a:gd name="T9" fmla="*/ 0 h 806"/>
                            </a:gdLst>
                            <a:ahLst/>
                            <a:cxnLst>
                              <a:cxn ang="0">
                                <a:pos x="T0" y="T1"/>
                              </a:cxn>
                              <a:cxn ang="0">
                                <a:pos x="T2" y="T3"/>
                              </a:cxn>
                              <a:cxn ang="0">
                                <a:pos x="T4" y="T5"/>
                              </a:cxn>
                              <a:cxn ang="0">
                                <a:pos x="T6" y="T7"/>
                              </a:cxn>
                              <a:cxn ang="0">
                                <a:pos x="T8" y="T9"/>
                              </a:cxn>
                            </a:cxnLst>
                            <a:rect l="0" t="0" r="r" b="b"/>
                            <a:pathLst>
                              <a:path w="806" h="806">
                                <a:moveTo>
                                  <a:pt x="0" y="0"/>
                                </a:moveTo>
                                <a:lnTo>
                                  <a:pt x="0" y="806"/>
                                </a:lnTo>
                                <a:lnTo>
                                  <a:pt x="806" y="806"/>
                                </a:lnTo>
                                <a:lnTo>
                                  <a:pt x="806" y="0"/>
                                </a:lnTo>
                                <a:lnTo>
                                  <a:pt x="0" y="0"/>
                                </a:lnTo>
                              </a:path>
                            </a:pathLst>
                          </a:custGeom>
                          <a:solidFill>
                            <a:srgbClr val="054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5" name="Freeform 16"/>
                        <wps:cNvSpPr>
                          <a:spLocks/>
                        </wps:cNvSpPr>
                        <wps:spPr bwMode="auto">
                          <a:xfrm>
                            <a:off x="700" y="-507"/>
                            <a:ext cx="806" cy="806"/>
                          </a:xfrm>
                          <a:custGeom>
                            <a:avLst/>
                            <a:gdLst>
                              <a:gd name="T0" fmla="*/ 806 w 806"/>
                              <a:gd name="T1" fmla="*/ 806 h 806"/>
                              <a:gd name="T2" fmla="*/ 0 w 806"/>
                              <a:gd name="T3" fmla="*/ 806 h 806"/>
                              <a:gd name="T4" fmla="*/ 0 w 806"/>
                              <a:gd name="T5" fmla="*/ 0 h 806"/>
                              <a:gd name="T6" fmla="*/ 806 w 806"/>
                              <a:gd name="T7" fmla="*/ 0 h 806"/>
                              <a:gd name="T8" fmla="*/ 806 w 806"/>
                              <a:gd name="T9" fmla="*/ 806 h 806"/>
                            </a:gdLst>
                            <a:ahLst/>
                            <a:cxnLst>
                              <a:cxn ang="0">
                                <a:pos x="T0" y="T1"/>
                              </a:cxn>
                              <a:cxn ang="0">
                                <a:pos x="T2" y="T3"/>
                              </a:cxn>
                              <a:cxn ang="0">
                                <a:pos x="T4" y="T5"/>
                              </a:cxn>
                              <a:cxn ang="0">
                                <a:pos x="T6" y="T7"/>
                              </a:cxn>
                              <a:cxn ang="0">
                                <a:pos x="T8" y="T9"/>
                              </a:cxn>
                            </a:cxnLst>
                            <a:rect l="0" t="0" r="r" b="b"/>
                            <a:pathLst>
                              <a:path w="806" h="806">
                                <a:moveTo>
                                  <a:pt x="806" y="806"/>
                                </a:moveTo>
                                <a:lnTo>
                                  <a:pt x="0" y="806"/>
                                </a:lnTo>
                                <a:lnTo>
                                  <a:pt x="0" y="0"/>
                                </a:lnTo>
                                <a:lnTo>
                                  <a:pt x="806" y="0"/>
                                </a:lnTo>
                                <a:lnTo>
                                  <a:pt x="806" y="806"/>
                                </a:lnTo>
                              </a:path>
                            </a:pathLst>
                          </a:custGeom>
                          <a:noFill/>
                          <a:ln w="6108">
                            <a:solidFill>
                              <a:srgbClr val="054C79"/>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Freeform 17"/>
                        <wps:cNvSpPr>
                          <a:spLocks noChangeArrowheads="1"/>
                        </wps:cNvSpPr>
                        <wps:spPr bwMode="auto">
                          <a:xfrm>
                            <a:off x="750" y="-460"/>
                            <a:ext cx="55" cy="55"/>
                          </a:xfrm>
                          <a:custGeom>
                            <a:avLst/>
                            <a:gdLst>
                              <a:gd name="T0" fmla="*/ 0 w 55"/>
                              <a:gd name="T1" fmla="*/ 0 h 55"/>
                              <a:gd name="T2" fmla="*/ 0 w 55"/>
                              <a:gd name="T3" fmla="*/ 55 h 55"/>
                              <a:gd name="T4" fmla="*/ 55 w 55"/>
                              <a:gd name="T5" fmla="*/ 55 h 55"/>
                              <a:gd name="T6" fmla="*/ 55 w 55"/>
                              <a:gd name="T7" fmla="*/ 0 h 55"/>
                              <a:gd name="T8" fmla="*/ 0 w 55"/>
                              <a:gd name="T9" fmla="*/ 0 h 55"/>
                            </a:gdLst>
                            <a:ahLst/>
                            <a:cxnLst>
                              <a:cxn ang="0">
                                <a:pos x="T0" y="T1"/>
                              </a:cxn>
                              <a:cxn ang="0">
                                <a:pos x="T2" y="T3"/>
                              </a:cxn>
                              <a:cxn ang="0">
                                <a:pos x="T4" y="T5"/>
                              </a:cxn>
                              <a:cxn ang="0">
                                <a:pos x="T6" y="T7"/>
                              </a:cxn>
                              <a:cxn ang="0">
                                <a:pos x="T8" y="T9"/>
                              </a:cxn>
                            </a:cxnLst>
                            <a:rect l="0" t="0" r="r" b="b"/>
                            <a:pathLst>
                              <a:path w="55" h="55">
                                <a:moveTo>
                                  <a:pt x="0" y="0"/>
                                </a:moveTo>
                                <a:lnTo>
                                  <a:pt x="0" y="55"/>
                                </a:lnTo>
                                <a:lnTo>
                                  <a:pt x="55" y="55"/>
                                </a:lnTo>
                                <a:lnTo>
                                  <a:pt x="5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7" name="Freeform 18"/>
                        <wps:cNvSpPr>
                          <a:spLocks noChangeArrowheads="1"/>
                        </wps:cNvSpPr>
                        <wps:spPr bwMode="auto">
                          <a:xfrm>
                            <a:off x="855" y="-460"/>
                            <a:ext cx="55" cy="55"/>
                          </a:xfrm>
                          <a:custGeom>
                            <a:avLst/>
                            <a:gdLst>
                              <a:gd name="T0" fmla="*/ 0 w 55"/>
                              <a:gd name="T1" fmla="*/ 0 h 55"/>
                              <a:gd name="T2" fmla="*/ 0 w 55"/>
                              <a:gd name="T3" fmla="*/ 55 h 55"/>
                              <a:gd name="T4" fmla="*/ 55 w 55"/>
                              <a:gd name="T5" fmla="*/ 55 h 55"/>
                              <a:gd name="T6" fmla="*/ 55 w 55"/>
                              <a:gd name="T7" fmla="*/ 0 h 55"/>
                              <a:gd name="T8" fmla="*/ 0 w 55"/>
                              <a:gd name="T9" fmla="*/ 0 h 55"/>
                            </a:gdLst>
                            <a:ahLst/>
                            <a:cxnLst>
                              <a:cxn ang="0">
                                <a:pos x="T0" y="T1"/>
                              </a:cxn>
                              <a:cxn ang="0">
                                <a:pos x="T2" y="T3"/>
                              </a:cxn>
                              <a:cxn ang="0">
                                <a:pos x="T4" y="T5"/>
                              </a:cxn>
                              <a:cxn ang="0">
                                <a:pos x="T6" y="T7"/>
                              </a:cxn>
                              <a:cxn ang="0">
                                <a:pos x="T8" y="T9"/>
                              </a:cxn>
                            </a:cxnLst>
                            <a:rect l="0" t="0" r="r" b="b"/>
                            <a:pathLst>
                              <a:path w="55" h="55">
                                <a:moveTo>
                                  <a:pt x="0" y="0"/>
                                </a:moveTo>
                                <a:lnTo>
                                  <a:pt x="0" y="55"/>
                                </a:lnTo>
                                <a:lnTo>
                                  <a:pt x="55" y="55"/>
                                </a:lnTo>
                                <a:lnTo>
                                  <a:pt x="5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8" name="Freeform 19"/>
                        <wps:cNvSpPr>
                          <a:spLocks noChangeArrowheads="1"/>
                        </wps:cNvSpPr>
                        <wps:spPr bwMode="auto">
                          <a:xfrm>
                            <a:off x="961" y="-460"/>
                            <a:ext cx="55" cy="55"/>
                          </a:xfrm>
                          <a:custGeom>
                            <a:avLst/>
                            <a:gdLst>
                              <a:gd name="T0" fmla="*/ 0 w 55"/>
                              <a:gd name="T1" fmla="*/ 0 h 55"/>
                              <a:gd name="T2" fmla="*/ 0 w 55"/>
                              <a:gd name="T3" fmla="*/ 55 h 55"/>
                              <a:gd name="T4" fmla="*/ 55 w 55"/>
                              <a:gd name="T5" fmla="*/ 55 h 55"/>
                              <a:gd name="T6" fmla="*/ 55 w 55"/>
                              <a:gd name="T7" fmla="*/ 0 h 55"/>
                              <a:gd name="T8" fmla="*/ 0 w 55"/>
                              <a:gd name="T9" fmla="*/ 0 h 55"/>
                            </a:gdLst>
                            <a:ahLst/>
                            <a:cxnLst>
                              <a:cxn ang="0">
                                <a:pos x="T0" y="T1"/>
                              </a:cxn>
                              <a:cxn ang="0">
                                <a:pos x="T2" y="T3"/>
                              </a:cxn>
                              <a:cxn ang="0">
                                <a:pos x="T4" y="T5"/>
                              </a:cxn>
                              <a:cxn ang="0">
                                <a:pos x="T6" y="T7"/>
                              </a:cxn>
                              <a:cxn ang="0">
                                <a:pos x="T8" y="T9"/>
                              </a:cxn>
                            </a:cxnLst>
                            <a:rect l="0" t="0" r="r" b="b"/>
                            <a:pathLst>
                              <a:path w="55" h="55">
                                <a:moveTo>
                                  <a:pt x="0" y="0"/>
                                </a:moveTo>
                                <a:lnTo>
                                  <a:pt x="0" y="55"/>
                                </a:lnTo>
                                <a:lnTo>
                                  <a:pt x="55" y="55"/>
                                </a:lnTo>
                                <a:lnTo>
                                  <a:pt x="5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9" name="Freeform 20"/>
                        <wps:cNvSpPr>
                          <a:spLocks noChangeArrowheads="1"/>
                        </wps:cNvSpPr>
                        <wps:spPr bwMode="auto">
                          <a:xfrm>
                            <a:off x="1403" y="179"/>
                            <a:ext cx="55" cy="55"/>
                          </a:xfrm>
                          <a:custGeom>
                            <a:avLst/>
                            <a:gdLst>
                              <a:gd name="T0" fmla="*/ 0 w 55"/>
                              <a:gd name="T1" fmla="*/ 0 h 55"/>
                              <a:gd name="T2" fmla="*/ 0 w 55"/>
                              <a:gd name="T3" fmla="*/ 55 h 55"/>
                              <a:gd name="T4" fmla="*/ 55 w 55"/>
                              <a:gd name="T5" fmla="*/ 55 h 55"/>
                              <a:gd name="T6" fmla="*/ 55 w 55"/>
                              <a:gd name="T7" fmla="*/ 0 h 55"/>
                              <a:gd name="T8" fmla="*/ 0 w 55"/>
                              <a:gd name="T9" fmla="*/ 0 h 55"/>
                            </a:gdLst>
                            <a:ahLst/>
                            <a:cxnLst>
                              <a:cxn ang="0">
                                <a:pos x="T0" y="T1"/>
                              </a:cxn>
                              <a:cxn ang="0">
                                <a:pos x="T2" y="T3"/>
                              </a:cxn>
                              <a:cxn ang="0">
                                <a:pos x="T4" y="T5"/>
                              </a:cxn>
                              <a:cxn ang="0">
                                <a:pos x="T6" y="T7"/>
                              </a:cxn>
                              <a:cxn ang="0">
                                <a:pos x="T8" y="T9"/>
                              </a:cxn>
                            </a:cxnLst>
                            <a:rect l="0" t="0" r="r" b="b"/>
                            <a:pathLst>
                              <a:path w="55" h="55">
                                <a:moveTo>
                                  <a:pt x="0" y="0"/>
                                </a:moveTo>
                                <a:lnTo>
                                  <a:pt x="0" y="55"/>
                                </a:lnTo>
                                <a:lnTo>
                                  <a:pt x="55" y="55"/>
                                </a:lnTo>
                                <a:lnTo>
                                  <a:pt x="5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5pt;margin-top:-25.35pt;width:40.3pt;height:40.3pt;z-index:-251651072;mso-position-horizontal-relative:page" coordorigin="700,-507" coordsize="8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" o:allowincell="f">
                <v:shape id="Freeform 15" o:spid="_x0000_s1027" style="position:absolute;left:700;top:-507;width:806;height:806;visibility:visible;mso-wrap-style:square;v-text-anchor:top" coordsize="806,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yQsMA&#10;AADdAAAADwAAAGRycy9kb3ducmV2LnhtbERPTWvCQBC9F/oflil4q5umIpK6hlIotAGRqpfehuyY&#10;hGRnQ3aqyb93BaG3ebzPWeej69SZhtB4NvAyT0ARl942XBk4Hj6fV6CCIFvsPJOBiQLkm8eHNWbW&#10;X/iHznupVAzhkKGBWqTPtA5lTQ7D3PfEkTv5waFEOFTaDniJ4a7TaZIstcOGY0ONPX3UVLb7P2fg&#10;N2m9HHzop/Z7dyolLNNiWxgzexrf30AJjfIvvru/bJz/uljA7Zt4gt5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yQsMAAADdAAAADwAAAAAAAAAAAAAAAACYAgAAZHJzL2Rv&#10;d25yZXYueG1sUEsFBgAAAAAEAAQA9QAAAIgDAAAAAA==&#10;" path="m,l,806r806,l806,,,e" fillcolor="#054c79" stroked="f">
                  <v:path o:connecttype="custom" o:connectlocs="0,0;0,806;806,806;806,0;0,0" o:connectangles="0,0,0,0,0"/>
                </v:shape>
                <v:shape id="Freeform 16" o:spid="_x0000_s1028" style="position:absolute;left:700;top:-507;width:806;height:806;visibility:visible;mso-wrap-style:square;v-text-anchor:top" coordsize="806,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pJDcUA&#10;AADdAAAADwAAAGRycy9kb3ducmV2LnhtbERP22rCQBB9F/oPyxR8MxvrhZK6ii0oRVQwKn2dZqdJ&#10;MDubZrcx/fuuIPRtDuc6s0VnKtFS40rLCoZRDII4s7rkXMHpuBo8g3AeWWNlmRT8koPF/KE3w0Tb&#10;Kx+oTX0uQgi7BBUU3teJlC4ryKCLbE0cuC/bGPQBNrnUDV5DuKnkUxxPpcGSQ0OBNb0VlF3SH6Mg&#10;3eF4LT+Ow2x/2NSf23ZzfqVvpfqP3fIFhKfO/4vv7ncd5o/GE7h9E06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kkNxQAAAN0AAAAPAAAAAAAAAAAAAAAAAJgCAABkcnMv&#10;ZG93bnJldi54bWxQSwUGAAAAAAQABAD1AAAAigMAAAAA&#10;" path="m806,806l,806,,,806,r,806e" filled="f" strokecolor="#054c79" strokeweight=".16967mm">
                  <v:stroke miterlimit="10" joinstyle="miter"/>
                  <v:path arrowok="t" o:connecttype="custom" o:connectlocs="806,806;0,806;0,0;806,0;806,806" o:connectangles="0,0,0,0,0"/>
                </v:shape>
                <v:shape id="Freeform 17" o:spid="_x0000_s1029" style="position:absolute;left:750;top:-460;width:55;height:55;visibility:visible;mso-wrap-style:square;v-text-anchor:top" coordsize="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5XMMA&#10;AADdAAAADwAAAGRycy9kb3ducmV2LnhtbERPTWvCQBC9F/wPyxR6001VTIlughQF6a1RsMchOyZp&#10;s7NpdjXbf98tCL3N433OpgimEzcaXGtZwfMsAUFcWd1yreB03E9fQDiPrLGzTAp+yEGRTx42mGk7&#10;8jvdSl+LGMIuQwWN930mpasaMuhmtieO3MUOBn2EQy31gGMMN52cJ8lKGmw5NjTY02tD1Vd5NQo+&#10;OlNhuj/Q7vNtDN9luTyH1Cr19Bi2axCegv8X390HHecvli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85XMMAAADdAAAADwAAAAAAAAAAAAAAAACYAgAAZHJzL2Rv&#10;d25yZXYueG1sUEsFBgAAAAAEAAQA9QAAAIgDAAAAAA==&#10;" path="m,l,55r55,l55,,,e" stroked="f">
                  <v:path o:connecttype="custom" o:connectlocs="0,0;0,55;55,55;55,0;0,0" o:connectangles="0,0,0,0,0"/>
                </v:shape>
                <v:shape id="Freeform 18" o:spid="_x0000_s1030" style="position:absolute;left:855;top:-460;width:55;height:55;visibility:visible;mso-wrap-style:square;v-text-anchor:top" coordsize="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x8IA&#10;AADdAAAADwAAAGRycy9kb3ducmV2LnhtbERPTWvCQBC9F/oflil4qxurNBJdRUoF8dYo6HHIjkk0&#10;OxuzW7P++64g9DaP9znzZTCNuFHnassKRsMEBHFhdc2lgv1u/T4F4TyyxsYyKbiTg+Xi9WWOmbY9&#10;/9At96WIIewyVFB532ZSuqIig25oW+LInWxn0EfYlVJ32Mdw08iPJPmUBmuODRW29FVRccl/jYJj&#10;YwpM1xv6Pm/7cM3zySGkVqnBW1jNQHgK/l/8dG90nD+epPD4Jp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85zHwgAAAN0AAAAPAAAAAAAAAAAAAAAAAJgCAABkcnMvZG93&#10;bnJldi54bWxQSwUGAAAAAAQABAD1AAAAhwMAAAAA&#10;" path="m,l,55r55,l55,,,e" stroked="f">
                  <v:path o:connecttype="custom" o:connectlocs="0,0;0,55;55,55;55,0;0,0" o:connectangles="0,0,0,0,0"/>
                </v:shape>
                <v:shape id="Freeform 19" o:spid="_x0000_s1031" style="position:absolute;left:961;top:-460;width:55;height:55;visibility:visible;mso-wrap-style:square;v-text-anchor:top" coordsize="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ItcUA&#10;AADdAAAADwAAAGRycy9kb3ducmV2LnhtbESPQWvCQBCF7wX/wzIFb3XTVmpJXUWkgngzCvY4ZKdJ&#10;2uxszG7N+u+dg9DbDO/Ne9/Ml8m16kJ9aDwbeJ5koIhLbxuuDBwPm6d3UCEiW2w9k4ErBVguRg9z&#10;zK0feE+XIlZKQjjkaKCOscu1DmVNDsPEd8SiffveYZS1r7TtcZBw1+qXLHvTDhuWhho7WtdU/hZ/&#10;zsBX60qcbbb0+bMb0rkopqc088aMH9PqA1SkFP/N9+utFfzXqeDKNzKC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Ai1xQAAAN0AAAAPAAAAAAAAAAAAAAAAAJgCAABkcnMv&#10;ZG93bnJldi54bWxQSwUGAAAAAAQABAD1AAAAigMAAAAA&#10;" path="m,l,55r55,l55,,,e" stroked="f">
                  <v:path o:connecttype="custom" o:connectlocs="0,0;0,55;55,55;55,0;0,0" o:connectangles="0,0,0,0,0"/>
                </v:shape>
                <v:shape id="Freeform 20" o:spid="_x0000_s1032" style="position:absolute;left:1403;top:179;width:55;height:55;visibility:visible;mso-wrap-style:square;v-text-anchor:top" coordsize="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tLsIA&#10;AADdAAAADwAAAGRycy9kb3ducmV2LnhtbERPTWvCQBC9C/6HZYTedGMrVVNXEVGQ3oyCHofsNIlm&#10;Z9Ps1mz/fVcoeJvH+5zFKpha3Kl1lWUF41ECgji3uuJCwem4G85AOI+ssbZMCn7JwWrZ7y0w1bbj&#10;A90zX4gYwi5FBaX3TSqly0sy6Ea2IY7cl20N+gjbQuoWuxhuavmaJO/SYMWxocSGNiXlt+zHKLjU&#10;Jsfpbk/b62cXvrNscg5Tq9TLIKw/QHgK/in+d+91nP82mcPjm3i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K0uwgAAAN0AAAAPAAAAAAAAAAAAAAAAAJgCAABkcnMvZG93&#10;bnJldi54bWxQSwUGAAAAAAQABAD1AAAAhwMAAAAA&#10;" path="m,l,55r55,l55,,,e" stroked="f">
                  <v:path o:connecttype="custom" o:connectlocs="0,0;0,55;55,55;55,0;0,0" o:connectangles="0,0,0,0,0"/>
                </v:shape>
                <w10:wrap anchorx="page"/>
              </v:group>
            </w:pict>
          </mc:Fallback>
        </mc:AlternateContent>
      </w:r>
      <w:r>
        <w:rPr>
          <w:rFonts w:ascii="Arial" w:eastAsia="Times New Roman" w:hAnsi="Arial" w:cs="Arial"/>
          <w:b/>
          <w:bCs/>
          <w:color w:val="FFFFFF"/>
          <w:spacing w:val="17"/>
          <w:w w:val="51"/>
          <w:sz w:val="26"/>
          <w:szCs w:val="26"/>
        </w:rPr>
        <w:t>C</w:t>
      </w:r>
      <w:r>
        <w:rPr>
          <w:rFonts w:ascii="Arial" w:eastAsia="Times New Roman" w:hAnsi="Arial" w:cs="Arial"/>
          <w:b/>
          <w:bCs/>
          <w:color w:val="FFFFFF"/>
          <w:spacing w:val="18"/>
          <w:w w:val="53"/>
          <w:sz w:val="26"/>
          <w:szCs w:val="26"/>
        </w:rPr>
        <w:t>H</w:t>
      </w:r>
      <w:r>
        <w:rPr>
          <w:rFonts w:ascii="Arial" w:eastAsia="Times New Roman" w:hAnsi="Arial" w:cs="Arial"/>
          <w:b/>
          <w:bCs/>
          <w:color w:val="FFFFFF"/>
          <w:spacing w:val="18"/>
          <w:w w:val="64"/>
          <w:sz w:val="26"/>
          <w:szCs w:val="26"/>
        </w:rPr>
        <w:t>I</w:t>
      </w:r>
      <w:r>
        <w:rPr>
          <w:rFonts w:ascii="Arial" w:eastAsia="Times New Roman" w:hAnsi="Arial" w:cs="Arial"/>
          <w:b/>
          <w:bCs/>
          <w:color w:val="FFFFFF"/>
          <w:w w:val="53"/>
          <w:sz w:val="26"/>
          <w:szCs w:val="26"/>
        </w:rPr>
        <w:t>A</w:t>
      </w:r>
      <w:r>
        <w:rPr>
          <w:rFonts w:ascii="Arial" w:eastAsia="Times New Roman" w:hAnsi="Arial" w:cs="Arial"/>
          <w:sz w:val="26"/>
          <w:szCs w:val="26"/>
        </w:rPr>
        <w:t xml:space="preserve"> </w:t>
      </w:r>
    </w:p>
    <w:p w14:paraId="4C97052B" w14:textId="77777777" w:rsidR="00DC12D1" w:rsidRDefault="00DC12D1" w:rsidP="00DC12D1">
      <w:pPr>
        <w:widowControl w:val="0"/>
        <w:autoSpaceDE w:val="0"/>
        <w:autoSpaceDN w:val="0"/>
        <w:adjustRightInd w:val="0"/>
        <w:spacing w:after="0" w:line="240" w:lineRule="exact"/>
        <w:rPr>
          <w:rFonts w:ascii="Arial" w:eastAsia="Times New Roman" w:hAnsi="Arial" w:cs="Arial"/>
          <w:sz w:val="24"/>
          <w:szCs w:val="24"/>
        </w:rPr>
      </w:pPr>
    </w:p>
    <w:p w14:paraId="58AE1125" w14:textId="77777777" w:rsidR="00DC12D1" w:rsidRDefault="00DC12D1" w:rsidP="00DC12D1">
      <w:pPr>
        <w:widowControl w:val="0"/>
        <w:autoSpaceDE w:val="0"/>
        <w:autoSpaceDN w:val="0"/>
        <w:adjustRightInd w:val="0"/>
        <w:spacing w:after="13" w:line="240" w:lineRule="exact"/>
        <w:rPr>
          <w:rFonts w:ascii="Arial" w:eastAsia="Times New Roman" w:hAnsi="Arial" w:cs="Arial"/>
          <w:sz w:val="24"/>
          <w:szCs w:val="24"/>
        </w:rPr>
      </w:pPr>
    </w:p>
    <w:p w14:paraId="2B5657E0" w14:textId="77777777" w:rsidR="00071F95" w:rsidRDefault="00D11ED7" w:rsidP="004E1AFC">
      <w:pPr>
        <w:widowControl w:val="0"/>
        <w:autoSpaceDE w:val="0"/>
        <w:autoSpaceDN w:val="0"/>
        <w:adjustRightInd w:val="0"/>
        <w:spacing w:after="0" w:line="240" w:lineRule="auto"/>
        <w:ind w:left="705" w:right="-20"/>
        <w:jc w:val="center"/>
        <w:rPr>
          <w:rFonts w:ascii="Arial" w:eastAsia="Times New Roman" w:hAnsi="Arial" w:cs="Arial"/>
          <w:b/>
          <w:bCs/>
          <w:color w:val="054C79"/>
          <w:w w:val="74"/>
          <w:sz w:val="40"/>
          <w:szCs w:val="40"/>
        </w:rPr>
      </w:pPr>
      <w:r>
        <w:rPr>
          <w:rFonts w:ascii="Arial" w:eastAsia="Times New Roman" w:hAnsi="Arial" w:cs="Arial"/>
          <w:b/>
          <w:bCs/>
          <w:color w:val="054C79"/>
          <w:w w:val="74"/>
          <w:sz w:val="40"/>
          <w:szCs w:val="40"/>
        </w:rPr>
        <w:t xml:space="preserve">Preliminary Evaluations of Measures Proposed </w:t>
      </w:r>
    </w:p>
    <w:p w14:paraId="0F368329" w14:textId="2A75E998" w:rsidR="00071F95" w:rsidRDefault="00D11ED7" w:rsidP="004E1AFC">
      <w:pPr>
        <w:widowControl w:val="0"/>
        <w:autoSpaceDE w:val="0"/>
        <w:autoSpaceDN w:val="0"/>
        <w:adjustRightInd w:val="0"/>
        <w:spacing w:after="0" w:line="240" w:lineRule="auto"/>
        <w:ind w:left="705" w:right="-20"/>
        <w:jc w:val="center"/>
        <w:rPr>
          <w:rFonts w:ascii="Arial" w:eastAsia="Times New Roman" w:hAnsi="Arial" w:cs="Arial"/>
          <w:b/>
          <w:bCs/>
          <w:color w:val="054C79"/>
          <w:w w:val="74"/>
          <w:sz w:val="40"/>
          <w:szCs w:val="40"/>
        </w:rPr>
      </w:pPr>
      <w:proofErr w:type="gramStart"/>
      <w:r>
        <w:rPr>
          <w:rFonts w:ascii="Arial" w:eastAsia="Times New Roman" w:hAnsi="Arial" w:cs="Arial"/>
          <w:b/>
          <w:bCs/>
          <w:color w:val="054C79"/>
          <w:w w:val="74"/>
          <w:sz w:val="40"/>
          <w:szCs w:val="40"/>
        </w:rPr>
        <w:t>for</w:t>
      </w:r>
      <w:proofErr w:type="gramEnd"/>
      <w:r>
        <w:rPr>
          <w:rFonts w:ascii="Arial" w:eastAsia="Times New Roman" w:hAnsi="Arial" w:cs="Arial"/>
          <w:b/>
          <w:bCs/>
          <w:color w:val="054C79"/>
          <w:w w:val="74"/>
          <w:sz w:val="40"/>
          <w:szCs w:val="40"/>
        </w:rPr>
        <w:t xml:space="preserve"> th</w:t>
      </w:r>
      <w:r w:rsidR="00071F95">
        <w:rPr>
          <w:rFonts w:ascii="Arial" w:eastAsia="Times New Roman" w:hAnsi="Arial" w:cs="Arial"/>
          <w:b/>
          <w:bCs/>
          <w:color w:val="054C79"/>
          <w:w w:val="74"/>
          <w:sz w:val="40"/>
          <w:szCs w:val="40"/>
        </w:rPr>
        <w:t xml:space="preserve">e </w:t>
      </w:r>
      <w:bookmarkStart w:id="0" w:name="_GoBack"/>
      <w:bookmarkEnd w:id="0"/>
    </w:p>
    <w:p w14:paraId="38FC05BA" w14:textId="395274C4" w:rsidR="004E1AFC" w:rsidRPr="004E1AFC" w:rsidRDefault="00071F95" w:rsidP="004E1AFC">
      <w:pPr>
        <w:widowControl w:val="0"/>
        <w:autoSpaceDE w:val="0"/>
        <w:autoSpaceDN w:val="0"/>
        <w:adjustRightInd w:val="0"/>
        <w:spacing w:after="0" w:line="240" w:lineRule="auto"/>
        <w:ind w:left="705" w:right="-20"/>
        <w:jc w:val="center"/>
        <w:rPr>
          <w:rFonts w:ascii="Arial" w:eastAsia="Times New Roman" w:hAnsi="Arial" w:cs="Arial"/>
          <w:b/>
          <w:bCs/>
          <w:color w:val="054C79"/>
          <w:w w:val="74"/>
          <w:sz w:val="40"/>
          <w:szCs w:val="40"/>
        </w:rPr>
      </w:pPr>
      <w:r>
        <w:rPr>
          <w:rFonts w:ascii="Arial" w:eastAsia="Times New Roman" w:hAnsi="Arial" w:cs="Arial"/>
          <w:b/>
          <w:bCs/>
          <w:color w:val="054C79"/>
          <w:w w:val="74"/>
          <w:sz w:val="40"/>
          <w:szCs w:val="40"/>
        </w:rPr>
        <w:t>Standard Quality Mea</w:t>
      </w:r>
      <w:r w:rsidR="004E1AFC">
        <w:rPr>
          <w:rFonts w:ascii="Arial" w:eastAsia="Times New Roman" w:hAnsi="Arial" w:cs="Arial"/>
          <w:b/>
          <w:bCs/>
          <w:color w:val="054C79"/>
          <w:w w:val="74"/>
          <w:sz w:val="40"/>
          <w:szCs w:val="40"/>
        </w:rPr>
        <w:t>sure Set</w:t>
      </w:r>
    </w:p>
    <w:sdt>
      <w:sdtPr>
        <w:rPr>
          <w:rFonts w:asciiTheme="minorHAnsi" w:eastAsiaTheme="minorHAnsi" w:hAnsiTheme="minorHAnsi" w:cstheme="minorBidi"/>
          <w:b w:val="0"/>
          <w:bCs w:val="0"/>
          <w:color w:val="auto"/>
          <w:sz w:val="22"/>
          <w:szCs w:val="22"/>
          <w:lang w:eastAsia="en-US"/>
        </w:rPr>
        <w:id w:val="481810174"/>
        <w:docPartObj>
          <w:docPartGallery w:val="Table of Contents"/>
          <w:docPartUnique/>
        </w:docPartObj>
      </w:sdtPr>
      <w:sdtEndPr>
        <w:rPr>
          <w:noProof/>
        </w:rPr>
      </w:sdtEndPr>
      <w:sdtContent>
        <w:p w14:paraId="3E946214" w14:textId="3CAD57E5" w:rsidR="004E1AFC" w:rsidRDefault="004E1AFC">
          <w:pPr>
            <w:pStyle w:val="TOCHeading"/>
          </w:pPr>
          <w:r>
            <w:t>Contents</w:t>
          </w:r>
        </w:p>
        <w:p w14:paraId="69E39474" w14:textId="321227D7" w:rsidR="004E1AFC" w:rsidRDefault="004E1AFC" w:rsidP="004E1AFC">
          <w:pPr>
            <w:pStyle w:val="TOC1"/>
            <w:numPr>
              <w:ilvl w:val="0"/>
              <w:numId w:val="4"/>
            </w:numPr>
            <w:tabs>
              <w:tab w:val="right" w:leader="dot" w:pos="10425"/>
            </w:tabs>
            <w:rPr>
              <w:noProof/>
            </w:rPr>
          </w:pPr>
          <w:r>
            <w:fldChar w:fldCharType="begin"/>
          </w:r>
          <w:r>
            <w:instrText xml:space="preserve"> TOC \o "1-3" \h \z \u </w:instrText>
          </w:r>
          <w:r>
            <w:fldChar w:fldCharType="separate"/>
          </w:r>
          <w:hyperlink w:anchor="_Toc428535265" w:history="1">
            <w:r w:rsidRPr="00F0128C">
              <w:rPr>
                <w:rStyle w:val="Hyperlink"/>
                <w:noProof/>
              </w:rPr>
              <w:t>STK-1 Venous Thromboembolism (VTE) Prophylaxis</w:t>
            </w:r>
            <w:r>
              <w:rPr>
                <w:noProof/>
                <w:webHidden/>
              </w:rPr>
              <w:tab/>
            </w:r>
            <w:r>
              <w:rPr>
                <w:noProof/>
                <w:webHidden/>
              </w:rPr>
              <w:fldChar w:fldCharType="begin"/>
            </w:r>
            <w:r>
              <w:rPr>
                <w:noProof/>
                <w:webHidden/>
              </w:rPr>
              <w:instrText xml:space="preserve"> PAGEREF _Toc428535265 \h </w:instrText>
            </w:r>
            <w:r>
              <w:rPr>
                <w:noProof/>
                <w:webHidden/>
              </w:rPr>
            </w:r>
            <w:r>
              <w:rPr>
                <w:noProof/>
                <w:webHidden/>
              </w:rPr>
              <w:fldChar w:fldCharType="separate"/>
            </w:r>
            <w:r w:rsidR="00E465EB">
              <w:rPr>
                <w:noProof/>
                <w:webHidden/>
              </w:rPr>
              <w:t>2</w:t>
            </w:r>
            <w:r>
              <w:rPr>
                <w:noProof/>
                <w:webHidden/>
              </w:rPr>
              <w:fldChar w:fldCharType="end"/>
            </w:r>
          </w:hyperlink>
        </w:p>
        <w:p w14:paraId="5AC31662" w14:textId="617EE1E0" w:rsidR="004E1AFC" w:rsidRDefault="00E465EB" w:rsidP="004E1AFC">
          <w:pPr>
            <w:pStyle w:val="TOC1"/>
            <w:numPr>
              <w:ilvl w:val="0"/>
              <w:numId w:val="4"/>
            </w:numPr>
            <w:tabs>
              <w:tab w:val="right" w:leader="dot" w:pos="10425"/>
            </w:tabs>
            <w:rPr>
              <w:noProof/>
            </w:rPr>
          </w:pPr>
          <w:hyperlink w:anchor="_Toc428535266" w:history="1">
            <w:r w:rsidR="004E1AFC" w:rsidRPr="00F0128C">
              <w:rPr>
                <w:rStyle w:val="Hyperlink"/>
                <w:noProof/>
              </w:rPr>
              <w:t>STK-4 Thrombolytic Therapy</w:t>
            </w:r>
            <w:r w:rsidR="004E1AFC">
              <w:rPr>
                <w:noProof/>
                <w:webHidden/>
              </w:rPr>
              <w:tab/>
            </w:r>
            <w:r w:rsidR="004E1AFC">
              <w:rPr>
                <w:noProof/>
                <w:webHidden/>
              </w:rPr>
              <w:fldChar w:fldCharType="begin"/>
            </w:r>
            <w:r w:rsidR="004E1AFC">
              <w:rPr>
                <w:noProof/>
                <w:webHidden/>
              </w:rPr>
              <w:instrText xml:space="preserve"> PAGEREF _Toc428535266 \h </w:instrText>
            </w:r>
            <w:r w:rsidR="004E1AFC">
              <w:rPr>
                <w:noProof/>
                <w:webHidden/>
              </w:rPr>
            </w:r>
            <w:r w:rsidR="004E1AFC">
              <w:rPr>
                <w:noProof/>
                <w:webHidden/>
              </w:rPr>
              <w:fldChar w:fldCharType="separate"/>
            </w:r>
            <w:r>
              <w:rPr>
                <w:noProof/>
                <w:webHidden/>
              </w:rPr>
              <w:t>5</w:t>
            </w:r>
            <w:r w:rsidR="004E1AFC">
              <w:rPr>
                <w:noProof/>
                <w:webHidden/>
              </w:rPr>
              <w:fldChar w:fldCharType="end"/>
            </w:r>
          </w:hyperlink>
        </w:p>
        <w:p w14:paraId="093E8B31" w14:textId="3BD3A72C" w:rsidR="004E1AFC" w:rsidRDefault="00E465EB" w:rsidP="004E1AFC">
          <w:pPr>
            <w:pStyle w:val="TOC1"/>
            <w:numPr>
              <w:ilvl w:val="0"/>
              <w:numId w:val="4"/>
            </w:numPr>
            <w:tabs>
              <w:tab w:val="right" w:leader="dot" w:pos="10425"/>
            </w:tabs>
            <w:rPr>
              <w:noProof/>
            </w:rPr>
          </w:pPr>
          <w:hyperlink w:anchor="_Toc428535267" w:history="1">
            <w:r w:rsidR="004E1AFC" w:rsidRPr="00F0128C">
              <w:rPr>
                <w:rStyle w:val="Hyperlink"/>
                <w:rFonts w:eastAsia="Times New Roman"/>
                <w:noProof/>
              </w:rPr>
              <w:t>STK-6 Discharged on Statin Medication</w:t>
            </w:r>
            <w:r w:rsidR="004E1AFC">
              <w:rPr>
                <w:noProof/>
                <w:webHidden/>
              </w:rPr>
              <w:tab/>
            </w:r>
            <w:r w:rsidR="004E1AFC">
              <w:rPr>
                <w:noProof/>
                <w:webHidden/>
              </w:rPr>
              <w:fldChar w:fldCharType="begin"/>
            </w:r>
            <w:r w:rsidR="004E1AFC">
              <w:rPr>
                <w:noProof/>
                <w:webHidden/>
              </w:rPr>
              <w:instrText xml:space="preserve"> PAGEREF _Toc428535267 \h </w:instrText>
            </w:r>
            <w:r w:rsidR="004E1AFC">
              <w:rPr>
                <w:noProof/>
                <w:webHidden/>
              </w:rPr>
            </w:r>
            <w:r w:rsidR="004E1AFC">
              <w:rPr>
                <w:noProof/>
                <w:webHidden/>
              </w:rPr>
              <w:fldChar w:fldCharType="separate"/>
            </w:r>
            <w:r>
              <w:rPr>
                <w:noProof/>
                <w:webHidden/>
              </w:rPr>
              <w:t>7</w:t>
            </w:r>
            <w:r w:rsidR="004E1AFC">
              <w:rPr>
                <w:noProof/>
                <w:webHidden/>
              </w:rPr>
              <w:fldChar w:fldCharType="end"/>
            </w:r>
          </w:hyperlink>
        </w:p>
        <w:p w14:paraId="3F6E8542" w14:textId="7003A483" w:rsidR="004E1AFC" w:rsidRDefault="00E465EB" w:rsidP="004E1AFC">
          <w:pPr>
            <w:pStyle w:val="TOC1"/>
            <w:numPr>
              <w:ilvl w:val="0"/>
              <w:numId w:val="4"/>
            </w:numPr>
            <w:tabs>
              <w:tab w:val="right" w:leader="dot" w:pos="10425"/>
            </w:tabs>
            <w:rPr>
              <w:noProof/>
            </w:rPr>
          </w:pPr>
          <w:hyperlink w:anchor="_Toc428535268" w:history="1">
            <w:r w:rsidR="004E1AFC" w:rsidRPr="00F0128C">
              <w:rPr>
                <w:rStyle w:val="Hyperlink"/>
                <w:noProof/>
              </w:rPr>
              <w:t>STK-8 Stroke Education</w:t>
            </w:r>
            <w:r w:rsidR="004E1AFC">
              <w:rPr>
                <w:noProof/>
                <w:webHidden/>
              </w:rPr>
              <w:tab/>
            </w:r>
            <w:r w:rsidR="004E1AFC">
              <w:rPr>
                <w:noProof/>
                <w:webHidden/>
              </w:rPr>
              <w:fldChar w:fldCharType="begin"/>
            </w:r>
            <w:r w:rsidR="004E1AFC">
              <w:rPr>
                <w:noProof/>
                <w:webHidden/>
              </w:rPr>
              <w:instrText xml:space="preserve"> PAGEREF _Toc428535268 \h </w:instrText>
            </w:r>
            <w:r w:rsidR="004E1AFC">
              <w:rPr>
                <w:noProof/>
                <w:webHidden/>
              </w:rPr>
            </w:r>
            <w:r w:rsidR="004E1AFC">
              <w:rPr>
                <w:noProof/>
                <w:webHidden/>
              </w:rPr>
              <w:fldChar w:fldCharType="separate"/>
            </w:r>
            <w:r>
              <w:rPr>
                <w:noProof/>
                <w:webHidden/>
              </w:rPr>
              <w:t>9</w:t>
            </w:r>
            <w:r w:rsidR="004E1AFC">
              <w:rPr>
                <w:noProof/>
                <w:webHidden/>
              </w:rPr>
              <w:fldChar w:fldCharType="end"/>
            </w:r>
          </w:hyperlink>
        </w:p>
        <w:p w14:paraId="0DFB0022" w14:textId="3487D7D8" w:rsidR="004E1AFC" w:rsidRDefault="00E465EB" w:rsidP="004E1AFC">
          <w:pPr>
            <w:pStyle w:val="TOC1"/>
            <w:numPr>
              <w:ilvl w:val="0"/>
              <w:numId w:val="4"/>
            </w:numPr>
            <w:tabs>
              <w:tab w:val="right" w:leader="dot" w:pos="10425"/>
            </w:tabs>
            <w:rPr>
              <w:noProof/>
            </w:rPr>
          </w:pPr>
          <w:hyperlink w:anchor="_Toc428535269" w:history="1">
            <w:r w:rsidR="004E1AFC" w:rsidRPr="00F0128C">
              <w:rPr>
                <w:rStyle w:val="Hyperlink"/>
                <w:noProof/>
              </w:rPr>
              <w:t>VTE-1 Venous Thromboembolism (VTE) Prophylaxis</w:t>
            </w:r>
            <w:r w:rsidR="004E1AFC">
              <w:rPr>
                <w:noProof/>
                <w:webHidden/>
              </w:rPr>
              <w:tab/>
            </w:r>
            <w:r w:rsidR="004E1AFC">
              <w:rPr>
                <w:noProof/>
                <w:webHidden/>
              </w:rPr>
              <w:fldChar w:fldCharType="begin"/>
            </w:r>
            <w:r w:rsidR="004E1AFC">
              <w:rPr>
                <w:noProof/>
                <w:webHidden/>
              </w:rPr>
              <w:instrText xml:space="preserve"> PAGEREF _Toc428535269 \h </w:instrText>
            </w:r>
            <w:r w:rsidR="004E1AFC">
              <w:rPr>
                <w:noProof/>
                <w:webHidden/>
              </w:rPr>
            </w:r>
            <w:r w:rsidR="004E1AFC">
              <w:rPr>
                <w:noProof/>
                <w:webHidden/>
              </w:rPr>
              <w:fldChar w:fldCharType="separate"/>
            </w:r>
            <w:r>
              <w:rPr>
                <w:noProof/>
                <w:webHidden/>
              </w:rPr>
              <w:t>11</w:t>
            </w:r>
            <w:r w:rsidR="004E1AFC">
              <w:rPr>
                <w:noProof/>
                <w:webHidden/>
              </w:rPr>
              <w:fldChar w:fldCharType="end"/>
            </w:r>
          </w:hyperlink>
        </w:p>
        <w:p w14:paraId="7140D2F1" w14:textId="06206D63" w:rsidR="004E1AFC" w:rsidRDefault="00E465EB" w:rsidP="004E1AFC">
          <w:pPr>
            <w:pStyle w:val="TOC1"/>
            <w:numPr>
              <w:ilvl w:val="0"/>
              <w:numId w:val="4"/>
            </w:numPr>
            <w:tabs>
              <w:tab w:val="right" w:leader="dot" w:pos="10425"/>
            </w:tabs>
            <w:rPr>
              <w:noProof/>
            </w:rPr>
          </w:pPr>
          <w:hyperlink w:anchor="_Toc428535270" w:history="1">
            <w:r w:rsidR="004E1AFC" w:rsidRPr="00F0128C">
              <w:rPr>
                <w:rStyle w:val="Hyperlink"/>
                <w:noProof/>
              </w:rPr>
              <w:t>VTE-2 ICU VTE Prophylaxis</w:t>
            </w:r>
            <w:r w:rsidR="004E1AFC">
              <w:rPr>
                <w:noProof/>
                <w:webHidden/>
              </w:rPr>
              <w:tab/>
            </w:r>
            <w:r w:rsidR="004E1AFC">
              <w:rPr>
                <w:noProof/>
                <w:webHidden/>
              </w:rPr>
              <w:fldChar w:fldCharType="begin"/>
            </w:r>
            <w:r w:rsidR="004E1AFC">
              <w:rPr>
                <w:noProof/>
                <w:webHidden/>
              </w:rPr>
              <w:instrText xml:space="preserve"> PAGEREF _Toc428535270 \h </w:instrText>
            </w:r>
            <w:r w:rsidR="004E1AFC">
              <w:rPr>
                <w:noProof/>
                <w:webHidden/>
              </w:rPr>
            </w:r>
            <w:r w:rsidR="004E1AFC">
              <w:rPr>
                <w:noProof/>
                <w:webHidden/>
              </w:rPr>
              <w:fldChar w:fldCharType="separate"/>
            </w:r>
            <w:r>
              <w:rPr>
                <w:noProof/>
                <w:webHidden/>
              </w:rPr>
              <w:t>13</w:t>
            </w:r>
            <w:r w:rsidR="004E1AFC">
              <w:rPr>
                <w:noProof/>
                <w:webHidden/>
              </w:rPr>
              <w:fldChar w:fldCharType="end"/>
            </w:r>
          </w:hyperlink>
        </w:p>
        <w:p w14:paraId="5EE96966" w14:textId="303B38BA" w:rsidR="004E1AFC" w:rsidRDefault="00E465EB" w:rsidP="004E1AFC">
          <w:pPr>
            <w:pStyle w:val="TOC1"/>
            <w:numPr>
              <w:ilvl w:val="0"/>
              <w:numId w:val="4"/>
            </w:numPr>
            <w:tabs>
              <w:tab w:val="right" w:leader="dot" w:pos="10425"/>
            </w:tabs>
            <w:rPr>
              <w:noProof/>
            </w:rPr>
          </w:pPr>
          <w:hyperlink w:anchor="_Toc428535271" w:history="1">
            <w:r w:rsidR="004E1AFC" w:rsidRPr="00F0128C">
              <w:rPr>
                <w:rStyle w:val="Hyperlink"/>
                <w:noProof/>
              </w:rPr>
              <w:t>VTE-3 VTE Patients w/Anticoagulation</w:t>
            </w:r>
            <w:r w:rsidR="004E1AFC">
              <w:rPr>
                <w:noProof/>
                <w:webHidden/>
              </w:rPr>
              <w:tab/>
            </w:r>
            <w:r w:rsidR="004E1AFC">
              <w:rPr>
                <w:noProof/>
                <w:webHidden/>
              </w:rPr>
              <w:fldChar w:fldCharType="begin"/>
            </w:r>
            <w:r w:rsidR="004E1AFC">
              <w:rPr>
                <w:noProof/>
                <w:webHidden/>
              </w:rPr>
              <w:instrText xml:space="preserve"> PAGEREF _Toc428535271 \h </w:instrText>
            </w:r>
            <w:r w:rsidR="004E1AFC">
              <w:rPr>
                <w:noProof/>
                <w:webHidden/>
              </w:rPr>
            </w:r>
            <w:r w:rsidR="004E1AFC">
              <w:rPr>
                <w:noProof/>
                <w:webHidden/>
              </w:rPr>
              <w:fldChar w:fldCharType="separate"/>
            </w:r>
            <w:r>
              <w:rPr>
                <w:noProof/>
                <w:webHidden/>
              </w:rPr>
              <w:t>15</w:t>
            </w:r>
            <w:r w:rsidR="004E1AFC">
              <w:rPr>
                <w:noProof/>
                <w:webHidden/>
              </w:rPr>
              <w:fldChar w:fldCharType="end"/>
            </w:r>
          </w:hyperlink>
        </w:p>
        <w:p w14:paraId="3B7D6604" w14:textId="5A517359" w:rsidR="004E1AFC" w:rsidRDefault="00E465EB" w:rsidP="004E1AFC">
          <w:pPr>
            <w:pStyle w:val="TOC1"/>
            <w:numPr>
              <w:ilvl w:val="0"/>
              <w:numId w:val="4"/>
            </w:numPr>
            <w:tabs>
              <w:tab w:val="right" w:leader="dot" w:pos="10425"/>
            </w:tabs>
            <w:rPr>
              <w:noProof/>
            </w:rPr>
          </w:pPr>
          <w:hyperlink w:anchor="_Toc428535272" w:history="1">
            <w:r w:rsidR="004E1AFC" w:rsidRPr="00F0128C">
              <w:rPr>
                <w:rStyle w:val="Hyperlink"/>
                <w:noProof/>
              </w:rPr>
              <w:t>VTE-5 VTE Warfarin Therapy Discharge Instructions</w:t>
            </w:r>
            <w:r w:rsidR="004E1AFC">
              <w:rPr>
                <w:noProof/>
                <w:webHidden/>
              </w:rPr>
              <w:tab/>
            </w:r>
            <w:r w:rsidR="004E1AFC">
              <w:rPr>
                <w:noProof/>
                <w:webHidden/>
              </w:rPr>
              <w:fldChar w:fldCharType="begin"/>
            </w:r>
            <w:r w:rsidR="004E1AFC">
              <w:rPr>
                <w:noProof/>
                <w:webHidden/>
              </w:rPr>
              <w:instrText xml:space="preserve"> PAGEREF _Toc428535272 \h </w:instrText>
            </w:r>
            <w:r w:rsidR="004E1AFC">
              <w:rPr>
                <w:noProof/>
                <w:webHidden/>
              </w:rPr>
            </w:r>
            <w:r w:rsidR="004E1AFC">
              <w:rPr>
                <w:noProof/>
                <w:webHidden/>
              </w:rPr>
              <w:fldChar w:fldCharType="separate"/>
            </w:r>
            <w:r>
              <w:rPr>
                <w:noProof/>
                <w:webHidden/>
              </w:rPr>
              <w:t>17</w:t>
            </w:r>
            <w:r w:rsidR="004E1AFC">
              <w:rPr>
                <w:noProof/>
                <w:webHidden/>
              </w:rPr>
              <w:fldChar w:fldCharType="end"/>
            </w:r>
          </w:hyperlink>
        </w:p>
        <w:p w14:paraId="54BF79E0" w14:textId="15647D3A" w:rsidR="004E1AFC" w:rsidRDefault="00E465EB" w:rsidP="004E1AFC">
          <w:pPr>
            <w:pStyle w:val="TOC1"/>
            <w:numPr>
              <w:ilvl w:val="0"/>
              <w:numId w:val="4"/>
            </w:numPr>
            <w:tabs>
              <w:tab w:val="right" w:leader="dot" w:pos="10425"/>
            </w:tabs>
            <w:rPr>
              <w:noProof/>
            </w:rPr>
          </w:pPr>
          <w:hyperlink w:anchor="_Toc428535273" w:history="1">
            <w:r w:rsidR="004E1AFC" w:rsidRPr="00F0128C">
              <w:rPr>
                <w:rStyle w:val="Hyperlink"/>
                <w:noProof/>
              </w:rPr>
              <w:t>VTE-6 Incidence of Potentially Preventable VTE (Joint Commision’s title for this measure is “Hospital Acquired Potentially-Preventable Venous Thromboembolism”)</w:t>
            </w:r>
            <w:r w:rsidR="004E1AFC">
              <w:rPr>
                <w:noProof/>
                <w:webHidden/>
              </w:rPr>
              <w:tab/>
            </w:r>
            <w:r w:rsidR="004E1AFC">
              <w:rPr>
                <w:noProof/>
                <w:webHidden/>
              </w:rPr>
              <w:fldChar w:fldCharType="begin"/>
            </w:r>
            <w:r w:rsidR="004E1AFC">
              <w:rPr>
                <w:noProof/>
                <w:webHidden/>
              </w:rPr>
              <w:instrText xml:space="preserve"> PAGEREF _Toc428535273 \h </w:instrText>
            </w:r>
            <w:r w:rsidR="004E1AFC">
              <w:rPr>
                <w:noProof/>
                <w:webHidden/>
              </w:rPr>
            </w:r>
            <w:r w:rsidR="004E1AFC">
              <w:rPr>
                <w:noProof/>
                <w:webHidden/>
              </w:rPr>
              <w:fldChar w:fldCharType="separate"/>
            </w:r>
            <w:r>
              <w:rPr>
                <w:noProof/>
                <w:webHidden/>
              </w:rPr>
              <w:t>19</w:t>
            </w:r>
            <w:r w:rsidR="004E1AFC">
              <w:rPr>
                <w:noProof/>
                <w:webHidden/>
              </w:rPr>
              <w:fldChar w:fldCharType="end"/>
            </w:r>
          </w:hyperlink>
        </w:p>
        <w:p w14:paraId="50B358B8" w14:textId="5F363E85" w:rsidR="004E1AFC" w:rsidRDefault="00E465EB" w:rsidP="004E1AFC">
          <w:pPr>
            <w:pStyle w:val="TOC1"/>
            <w:numPr>
              <w:ilvl w:val="0"/>
              <w:numId w:val="4"/>
            </w:numPr>
            <w:tabs>
              <w:tab w:val="right" w:leader="dot" w:pos="10425"/>
            </w:tabs>
            <w:rPr>
              <w:noProof/>
            </w:rPr>
          </w:pPr>
          <w:hyperlink w:anchor="_Toc428535274" w:history="1">
            <w:r w:rsidR="004E1AFC" w:rsidRPr="00F0128C">
              <w:rPr>
                <w:rStyle w:val="Hyperlink"/>
                <w:noProof/>
              </w:rPr>
              <w:t>SEP-1: Severe Sepsis and Septic Shock: Management Bundle</w:t>
            </w:r>
            <w:r w:rsidR="004E1AFC">
              <w:rPr>
                <w:noProof/>
                <w:webHidden/>
              </w:rPr>
              <w:tab/>
            </w:r>
            <w:r w:rsidR="004E1AFC">
              <w:rPr>
                <w:noProof/>
                <w:webHidden/>
              </w:rPr>
              <w:fldChar w:fldCharType="begin"/>
            </w:r>
            <w:r w:rsidR="004E1AFC">
              <w:rPr>
                <w:noProof/>
                <w:webHidden/>
              </w:rPr>
              <w:instrText xml:space="preserve"> PAGEREF _Toc428535274 \h </w:instrText>
            </w:r>
            <w:r w:rsidR="004E1AFC">
              <w:rPr>
                <w:noProof/>
                <w:webHidden/>
              </w:rPr>
            </w:r>
            <w:r w:rsidR="004E1AFC">
              <w:rPr>
                <w:noProof/>
                <w:webHidden/>
              </w:rPr>
              <w:fldChar w:fldCharType="separate"/>
            </w:r>
            <w:r>
              <w:rPr>
                <w:noProof/>
                <w:webHidden/>
              </w:rPr>
              <w:t>21</w:t>
            </w:r>
            <w:r w:rsidR="004E1AFC">
              <w:rPr>
                <w:noProof/>
                <w:webHidden/>
              </w:rPr>
              <w:fldChar w:fldCharType="end"/>
            </w:r>
          </w:hyperlink>
        </w:p>
        <w:p w14:paraId="0B5F7C97" w14:textId="42025318" w:rsidR="004E1AFC" w:rsidRDefault="00E465EB" w:rsidP="004E1AFC">
          <w:pPr>
            <w:pStyle w:val="TOC1"/>
            <w:numPr>
              <w:ilvl w:val="0"/>
              <w:numId w:val="4"/>
            </w:numPr>
            <w:tabs>
              <w:tab w:val="right" w:leader="dot" w:pos="10425"/>
            </w:tabs>
            <w:rPr>
              <w:noProof/>
            </w:rPr>
          </w:pPr>
          <w:hyperlink w:anchor="_Toc428535275" w:history="1">
            <w:r w:rsidR="004E1AFC" w:rsidRPr="00F0128C">
              <w:rPr>
                <w:rStyle w:val="Hyperlink"/>
                <w:noProof/>
              </w:rPr>
              <w:t>IMM 2 Influenza Immunization</w:t>
            </w:r>
            <w:r w:rsidR="004E1AFC">
              <w:rPr>
                <w:noProof/>
                <w:webHidden/>
              </w:rPr>
              <w:tab/>
            </w:r>
            <w:r w:rsidR="004E1AFC">
              <w:rPr>
                <w:noProof/>
                <w:webHidden/>
              </w:rPr>
              <w:fldChar w:fldCharType="begin"/>
            </w:r>
            <w:r w:rsidR="004E1AFC">
              <w:rPr>
                <w:noProof/>
                <w:webHidden/>
              </w:rPr>
              <w:instrText xml:space="preserve"> PAGEREF _Toc428535275 \h </w:instrText>
            </w:r>
            <w:r w:rsidR="004E1AFC">
              <w:rPr>
                <w:noProof/>
                <w:webHidden/>
              </w:rPr>
            </w:r>
            <w:r w:rsidR="004E1AFC">
              <w:rPr>
                <w:noProof/>
                <w:webHidden/>
              </w:rPr>
              <w:fldChar w:fldCharType="separate"/>
            </w:r>
            <w:r>
              <w:rPr>
                <w:noProof/>
                <w:webHidden/>
              </w:rPr>
              <w:t>23</w:t>
            </w:r>
            <w:r w:rsidR="004E1AFC">
              <w:rPr>
                <w:noProof/>
                <w:webHidden/>
              </w:rPr>
              <w:fldChar w:fldCharType="end"/>
            </w:r>
          </w:hyperlink>
        </w:p>
        <w:p w14:paraId="693B55FD" w14:textId="769068C1" w:rsidR="004E1AFC" w:rsidRDefault="00E465EB" w:rsidP="004E1AFC">
          <w:pPr>
            <w:pStyle w:val="TOC1"/>
            <w:numPr>
              <w:ilvl w:val="0"/>
              <w:numId w:val="4"/>
            </w:numPr>
            <w:tabs>
              <w:tab w:val="right" w:leader="dot" w:pos="10425"/>
            </w:tabs>
            <w:rPr>
              <w:noProof/>
            </w:rPr>
          </w:pPr>
          <w:hyperlink w:anchor="_Toc428535276" w:history="1">
            <w:r w:rsidR="004E1AFC" w:rsidRPr="00F0128C">
              <w:rPr>
                <w:rStyle w:val="Hyperlink"/>
                <w:noProof/>
              </w:rPr>
              <w:t>Acute Myocardial Infarction (AMI) 30-Day Readmission Rate</w:t>
            </w:r>
            <w:r w:rsidR="004E1AFC">
              <w:rPr>
                <w:noProof/>
                <w:webHidden/>
              </w:rPr>
              <w:tab/>
            </w:r>
            <w:r w:rsidR="004E1AFC">
              <w:rPr>
                <w:noProof/>
                <w:webHidden/>
              </w:rPr>
              <w:fldChar w:fldCharType="begin"/>
            </w:r>
            <w:r w:rsidR="004E1AFC">
              <w:rPr>
                <w:noProof/>
                <w:webHidden/>
              </w:rPr>
              <w:instrText xml:space="preserve"> PAGEREF _Toc428535276 \h </w:instrText>
            </w:r>
            <w:r w:rsidR="004E1AFC">
              <w:rPr>
                <w:noProof/>
                <w:webHidden/>
              </w:rPr>
            </w:r>
            <w:r w:rsidR="004E1AFC">
              <w:rPr>
                <w:noProof/>
                <w:webHidden/>
              </w:rPr>
              <w:fldChar w:fldCharType="separate"/>
            </w:r>
            <w:r>
              <w:rPr>
                <w:noProof/>
                <w:webHidden/>
              </w:rPr>
              <w:t>25</w:t>
            </w:r>
            <w:r w:rsidR="004E1AFC">
              <w:rPr>
                <w:noProof/>
                <w:webHidden/>
              </w:rPr>
              <w:fldChar w:fldCharType="end"/>
            </w:r>
          </w:hyperlink>
        </w:p>
        <w:p w14:paraId="245EC066" w14:textId="73800278" w:rsidR="004E1AFC" w:rsidRDefault="00E465EB" w:rsidP="004E1AFC">
          <w:pPr>
            <w:pStyle w:val="TOC1"/>
            <w:numPr>
              <w:ilvl w:val="0"/>
              <w:numId w:val="4"/>
            </w:numPr>
            <w:tabs>
              <w:tab w:val="right" w:leader="dot" w:pos="10425"/>
            </w:tabs>
            <w:rPr>
              <w:noProof/>
            </w:rPr>
          </w:pPr>
          <w:hyperlink w:anchor="_Toc428535277" w:history="1">
            <w:r w:rsidR="004E1AFC" w:rsidRPr="00F0128C">
              <w:rPr>
                <w:rStyle w:val="Hyperlink"/>
                <w:noProof/>
              </w:rPr>
              <w:t>Heart Failure (HF) 30-Day Readmission Rate</w:t>
            </w:r>
            <w:r w:rsidR="004E1AFC">
              <w:rPr>
                <w:noProof/>
                <w:webHidden/>
              </w:rPr>
              <w:tab/>
            </w:r>
            <w:r w:rsidR="004E1AFC">
              <w:rPr>
                <w:noProof/>
                <w:webHidden/>
              </w:rPr>
              <w:fldChar w:fldCharType="begin"/>
            </w:r>
            <w:r w:rsidR="004E1AFC">
              <w:rPr>
                <w:noProof/>
                <w:webHidden/>
              </w:rPr>
              <w:instrText xml:space="preserve"> PAGEREF _Toc428535277 \h </w:instrText>
            </w:r>
            <w:r w:rsidR="004E1AFC">
              <w:rPr>
                <w:noProof/>
                <w:webHidden/>
              </w:rPr>
            </w:r>
            <w:r w:rsidR="004E1AFC">
              <w:rPr>
                <w:noProof/>
                <w:webHidden/>
              </w:rPr>
              <w:fldChar w:fldCharType="separate"/>
            </w:r>
            <w:r>
              <w:rPr>
                <w:noProof/>
                <w:webHidden/>
              </w:rPr>
              <w:t>27</w:t>
            </w:r>
            <w:r w:rsidR="004E1AFC">
              <w:rPr>
                <w:noProof/>
                <w:webHidden/>
              </w:rPr>
              <w:fldChar w:fldCharType="end"/>
            </w:r>
          </w:hyperlink>
        </w:p>
        <w:p w14:paraId="6207DBB3" w14:textId="65600F94" w:rsidR="004E1AFC" w:rsidRDefault="00E465EB" w:rsidP="004E1AFC">
          <w:pPr>
            <w:pStyle w:val="TOC1"/>
            <w:numPr>
              <w:ilvl w:val="0"/>
              <w:numId w:val="4"/>
            </w:numPr>
            <w:tabs>
              <w:tab w:val="right" w:leader="dot" w:pos="10425"/>
            </w:tabs>
            <w:rPr>
              <w:noProof/>
            </w:rPr>
          </w:pPr>
          <w:hyperlink w:anchor="_Toc428535278" w:history="1">
            <w:r w:rsidR="004E1AFC" w:rsidRPr="00F0128C">
              <w:rPr>
                <w:rStyle w:val="Hyperlink"/>
                <w:noProof/>
              </w:rPr>
              <w:t>Pneumonia (PN) 30-Day Readmission Rate</w:t>
            </w:r>
            <w:r w:rsidR="004E1AFC">
              <w:rPr>
                <w:noProof/>
                <w:webHidden/>
              </w:rPr>
              <w:tab/>
            </w:r>
            <w:r w:rsidR="004E1AFC">
              <w:rPr>
                <w:noProof/>
                <w:webHidden/>
              </w:rPr>
              <w:fldChar w:fldCharType="begin"/>
            </w:r>
            <w:r w:rsidR="004E1AFC">
              <w:rPr>
                <w:noProof/>
                <w:webHidden/>
              </w:rPr>
              <w:instrText xml:space="preserve"> PAGEREF _Toc428535278 \h </w:instrText>
            </w:r>
            <w:r w:rsidR="004E1AFC">
              <w:rPr>
                <w:noProof/>
                <w:webHidden/>
              </w:rPr>
            </w:r>
            <w:r w:rsidR="004E1AFC">
              <w:rPr>
                <w:noProof/>
                <w:webHidden/>
              </w:rPr>
              <w:fldChar w:fldCharType="separate"/>
            </w:r>
            <w:r>
              <w:rPr>
                <w:noProof/>
                <w:webHidden/>
              </w:rPr>
              <w:t>29</w:t>
            </w:r>
            <w:r w:rsidR="004E1AFC">
              <w:rPr>
                <w:noProof/>
                <w:webHidden/>
              </w:rPr>
              <w:fldChar w:fldCharType="end"/>
            </w:r>
          </w:hyperlink>
        </w:p>
        <w:p w14:paraId="62844947" w14:textId="3984F043" w:rsidR="004E1AFC" w:rsidRDefault="00E465EB" w:rsidP="004E1AFC">
          <w:pPr>
            <w:pStyle w:val="TOC1"/>
            <w:numPr>
              <w:ilvl w:val="0"/>
              <w:numId w:val="4"/>
            </w:numPr>
            <w:tabs>
              <w:tab w:val="right" w:leader="dot" w:pos="10425"/>
            </w:tabs>
            <w:rPr>
              <w:noProof/>
            </w:rPr>
          </w:pPr>
          <w:hyperlink w:anchor="_Toc428535279" w:history="1">
            <w:r w:rsidR="004E1AFC" w:rsidRPr="00F0128C">
              <w:rPr>
                <w:rStyle w:val="Hyperlink"/>
                <w:noProof/>
              </w:rPr>
              <w:t>Stroke (STK) 30-Day Readmission Rate</w:t>
            </w:r>
            <w:r w:rsidR="004E1AFC">
              <w:rPr>
                <w:noProof/>
                <w:webHidden/>
              </w:rPr>
              <w:tab/>
            </w:r>
            <w:r w:rsidR="004E1AFC">
              <w:rPr>
                <w:noProof/>
                <w:webHidden/>
              </w:rPr>
              <w:fldChar w:fldCharType="begin"/>
            </w:r>
            <w:r w:rsidR="004E1AFC">
              <w:rPr>
                <w:noProof/>
                <w:webHidden/>
              </w:rPr>
              <w:instrText xml:space="preserve"> PAGEREF _Toc428535279 \h </w:instrText>
            </w:r>
            <w:r w:rsidR="004E1AFC">
              <w:rPr>
                <w:noProof/>
                <w:webHidden/>
              </w:rPr>
            </w:r>
            <w:r w:rsidR="004E1AFC">
              <w:rPr>
                <w:noProof/>
                <w:webHidden/>
              </w:rPr>
              <w:fldChar w:fldCharType="separate"/>
            </w:r>
            <w:r>
              <w:rPr>
                <w:noProof/>
                <w:webHidden/>
              </w:rPr>
              <w:t>31</w:t>
            </w:r>
            <w:r w:rsidR="004E1AFC">
              <w:rPr>
                <w:noProof/>
                <w:webHidden/>
              </w:rPr>
              <w:fldChar w:fldCharType="end"/>
            </w:r>
          </w:hyperlink>
        </w:p>
        <w:p w14:paraId="07FC0E2D" w14:textId="0F1AF819" w:rsidR="004E1AFC" w:rsidRDefault="00E465EB" w:rsidP="004E1AFC">
          <w:pPr>
            <w:pStyle w:val="TOC1"/>
            <w:numPr>
              <w:ilvl w:val="0"/>
              <w:numId w:val="4"/>
            </w:numPr>
            <w:tabs>
              <w:tab w:val="right" w:leader="dot" w:pos="10425"/>
            </w:tabs>
            <w:rPr>
              <w:noProof/>
            </w:rPr>
          </w:pPr>
          <w:hyperlink w:anchor="_Toc428535280" w:history="1">
            <w:r w:rsidR="004E1AFC" w:rsidRPr="00F0128C">
              <w:rPr>
                <w:rStyle w:val="Hyperlink"/>
                <w:noProof/>
              </w:rPr>
              <w:t>Coronary Artery Bypass Graft (CABG) 30-Day Readmission Rate</w:t>
            </w:r>
            <w:r w:rsidR="004E1AFC">
              <w:rPr>
                <w:noProof/>
                <w:webHidden/>
              </w:rPr>
              <w:tab/>
            </w:r>
            <w:r w:rsidR="004E1AFC">
              <w:rPr>
                <w:noProof/>
                <w:webHidden/>
              </w:rPr>
              <w:fldChar w:fldCharType="begin"/>
            </w:r>
            <w:r w:rsidR="004E1AFC">
              <w:rPr>
                <w:noProof/>
                <w:webHidden/>
              </w:rPr>
              <w:instrText xml:space="preserve"> PAGEREF _Toc428535280 \h </w:instrText>
            </w:r>
            <w:r w:rsidR="004E1AFC">
              <w:rPr>
                <w:noProof/>
                <w:webHidden/>
              </w:rPr>
            </w:r>
            <w:r w:rsidR="004E1AFC">
              <w:rPr>
                <w:noProof/>
                <w:webHidden/>
              </w:rPr>
              <w:fldChar w:fldCharType="separate"/>
            </w:r>
            <w:r>
              <w:rPr>
                <w:noProof/>
                <w:webHidden/>
              </w:rPr>
              <w:t>33</w:t>
            </w:r>
            <w:r w:rsidR="004E1AFC">
              <w:rPr>
                <w:noProof/>
                <w:webHidden/>
              </w:rPr>
              <w:fldChar w:fldCharType="end"/>
            </w:r>
          </w:hyperlink>
        </w:p>
        <w:p w14:paraId="6BB87E9B" w14:textId="78EC5B08" w:rsidR="004E1AFC" w:rsidRDefault="00E465EB" w:rsidP="004E1AFC">
          <w:pPr>
            <w:pStyle w:val="TOC1"/>
            <w:numPr>
              <w:ilvl w:val="0"/>
              <w:numId w:val="4"/>
            </w:numPr>
            <w:tabs>
              <w:tab w:val="right" w:leader="dot" w:pos="10425"/>
            </w:tabs>
            <w:rPr>
              <w:noProof/>
            </w:rPr>
          </w:pPr>
          <w:hyperlink w:anchor="_Toc428535281" w:history="1">
            <w:r w:rsidR="004E1AFC" w:rsidRPr="00F0128C">
              <w:rPr>
                <w:rStyle w:val="Hyperlink"/>
                <w:noProof/>
              </w:rPr>
              <w:t>Chronic Obstructive Pulmonary Disease (COPD) 30-Day Readmission Rate</w:t>
            </w:r>
            <w:r w:rsidR="004E1AFC">
              <w:rPr>
                <w:noProof/>
                <w:webHidden/>
              </w:rPr>
              <w:tab/>
            </w:r>
            <w:r w:rsidR="004E1AFC">
              <w:rPr>
                <w:noProof/>
                <w:webHidden/>
              </w:rPr>
              <w:fldChar w:fldCharType="begin"/>
            </w:r>
            <w:r w:rsidR="004E1AFC">
              <w:rPr>
                <w:noProof/>
                <w:webHidden/>
              </w:rPr>
              <w:instrText xml:space="preserve"> PAGEREF _Toc428535281 \h </w:instrText>
            </w:r>
            <w:r w:rsidR="004E1AFC">
              <w:rPr>
                <w:noProof/>
                <w:webHidden/>
              </w:rPr>
            </w:r>
            <w:r w:rsidR="004E1AFC">
              <w:rPr>
                <w:noProof/>
                <w:webHidden/>
              </w:rPr>
              <w:fldChar w:fldCharType="separate"/>
            </w:r>
            <w:r>
              <w:rPr>
                <w:noProof/>
                <w:webHidden/>
              </w:rPr>
              <w:t>35</w:t>
            </w:r>
            <w:r w:rsidR="004E1AFC">
              <w:rPr>
                <w:noProof/>
                <w:webHidden/>
              </w:rPr>
              <w:fldChar w:fldCharType="end"/>
            </w:r>
          </w:hyperlink>
        </w:p>
        <w:p w14:paraId="1FDDEB3C" w14:textId="6D18E331" w:rsidR="004E1AFC" w:rsidRDefault="00E465EB" w:rsidP="004E1AFC">
          <w:pPr>
            <w:pStyle w:val="TOC1"/>
            <w:numPr>
              <w:ilvl w:val="0"/>
              <w:numId w:val="4"/>
            </w:numPr>
            <w:tabs>
              <w:tab w:val="right" w:leader="dot" w:pos="10425"/>
            </w:tabs>
            <w:rPr>
              <w:noProof/>
            </w:rPr>
          </w:pPr>
          <w:hyperlink w:anchor="_Toc428535282" w:history="1">
            <w:r w:rsidR="004E1AFC" w:rsidRPr="00F0128C">
              <w:rPr>
                <w:rStyle w:val="Hyperlink"/>
                <w:noProof/>
              </w:rPr>
              <w:t>Hip/Knee 30-Day Readmission Rate</w:t>
            </w:r>
            <w:r w:rsidR="004E1AFC">
              <w:rPr>
                <w:noProof/>
                <w:webHidden/>
              </w:rPr>
              <w:tab/>
            </w:r>
            <w:r w:rsidR="004E1AFC">
              <w:rPr>
                <w:noProof/>
                <w:webHidden/>
              </w:rPr>
              <w:fldChar w:fldCharType="begin"/>
            </w:r>
            <w:r w:rsidR="004E1AFC">
              <w:rPr>
                <w:noProof/>
                <w:webHidden/>
              </w:rPr>
              <w:instrText xml:space="preserve"> PAGEREF _Toc428535282 \h </w:instrText>
            </w:r>
            <w:r w:rsidR="004E1AFC">
              <w:rPr>
                <w:noProof/>
                <w:webHidden/>
              </w:rPr>
            </w:r>
            <w:r w:rsidR="004E1AFC">
              <w:rPr>
                <w:noProof/>
                <w:webHidden/>
              </w:rPr>
              <w:fldChar w:fldCharType="separate"/>
            </w:r>
            <w:r>
              <w:rPr>
                <w:noProof/>
                <w:webHidden/>
              </w:rPr>
              <w:t>37</w:t>
            </w:r>
            <w:r w:rsidR="004E1AFC">
              <w:rPr>
                <w:noProof/>
                <w:webHidden/>
              </w:rPr>
              <w:fldChar w:fldCharType="end"/>
            </w:r>
          </w:hyperlink>
        </w:p>
        <w:p w14:paraId="1F961811" w14:textId="5BA3EEA3" w:rsidR="004E1AFC" w:rsidRDefault="00E465EB" w:rsidP="004E1AFC">
          <w:pPr>
            <w:pStyle w:val="TOC1"/>
            <w:numPr>
              <w:ilvl w:val="0"/>
              <w:numId w:val="4"/>
            </w:numPr>
            <w:tabs>
              <w:tab w:val="right" w:leader="dot" w:pos="10425"/>
            </w:tabs>
            <w:rPr>
              <w:noProof/>
            </w:rPr>
          </w:pPr>
          <w:hyperlink w:anchor="_Toc428535283" w:history="1">
            <w:r w:rsidR="004E1AFC" w:rsidRPr="00F0128C">
              <w:rPr>
                <w:rStyle w:val="Hyperlink"/>
                <w:noProof/>
              </w:rPr>
              <w:t>PC-01: Elective Delivery</w:t>
            </w:r>
            <w:r w:rsidR="004E1AFC">
              <w:rPr>
                <w:noProof/>
                <w:webHidden/>
              </w:rPr>
              <w:tab/>
            </w:r>
            <w:r w:rsidR="004E1AFC">
              <w:rPr>
                <w:noProof/>
                <w:webHidden/>
              </w:rPr>
              <w:fldChar w:fldCharType="begin"/>
            </w:r>
            <w:r w:rsidR="004E1AFC">
              <w:rPr>
                <w:noProof/>
                <w:webHidden/>
              </w:rPr>
              <w:instrText xml:space="preserve"> PAGEREF _Toc428535283 \h </w:instrText>
            </w:r>
            <w:r w:rsidR="004E1AFC">
              <w:rPr>
                <w:noProof/>
                <w:webHidden/>
              </w:rPr>
            </w:r>
            <w:r w:rsidR="004E1AFC">
              <w:rPr>
                <w:noProof/>
                <w:webHidden/>
              </w:rPr>
              <w:fldChar w:fldCharType="separate"/>
            </w:r>
            <w:r>
              <w:rPr>
                <w:noProof/>
                <w:webHidden/>
              </w:rPr>
              <w:t>39</w:t>
            </w:r>
            <w:r w:rsidR="004E1AFC">
              <w:rPr>
                <w:noProof/>
                <w:webHidden/>
              </w:rPr>
              <w:fldChar w:fldCharType="end"/>
            </w:r>
          </w:hyperlink>
        </w:p>
        <w:p w14:paraId="5C2611A6" w14:textId="03849CF0" w:rsidR="004E1AFC" w:rsidRDefault="00E465EB" w:rsidP="004E1AFC">
          <w:pPr>
            <w:pStyle w:val="TOC1"/>
            <w:numPr>
              <w:ilvl w:val="0"/>
              <w:numId w:val="4"/>
            </w:numPr>
            <w:tabs>
              <w:tab w:val="right" w:leader="dot" w:pos="10425"/>
            </w:tabs>
            <w:rPr>
              <w:noProof/>
            </w:rPr>
          </w:pPr>
          <w:hyperlink w:anchor="_Toc428535284" w:history="1">
            <w:r w:rsidR="004E1AFC" w:rsidRPr="00F0128C">
              <w:rPr>
                <w:rStyle w:val="Hyperlink"/>
                <w:noProof/>
              </w:rPr>
              <w:t>PC-04: Health Care-Associated Bloodstream infections in newborns</w:t>
            </w:r>
            <w:r w:rsidR="004E1AFC">
              <w:rPr>
                <w:noProof/>
                <w:webHidden/>
              </w:rPr>
              <w:tab/>
            </w:r>
            <w:r w:rsidR="004E1AFC">
              <w:rPr>
                <w:noProof/>
                <w:webHidden/>
              </w:rPr>
              <w:fldChar w:fldCharType="begin"/>
            </w:r>
            <w:r w:rsidR="004E1AFC">
              <w:rPr>
                <w:noProof/>
                <w:webHidden/>
              </w:rPr>
              <w:instrText xml:space="preserve"> PAGEREF _Toc428535284 \h </w:instrText>
            </w:r>
            <w:r w:rsidR="004E1AFC">
              <w:rPr>
                <w:noProof/>
                <w:webHidden/>
              </w:rPr>
            </w:r>
            <w:r w:rsidR="004E1AFC">
              <w:rPr>
                <w:noProof/>
                <w:webHidden/>
              </w:rPr>
              <w:fldChar w:fldCharType="separate"/>
            </w:r>
            <w:r>
              <w:rPr>
                <w:noProof/>
                <w:webHidden/>
              </w:rPr>
              <w:t>41</w:t>
            </w:r>
            <w:r w:rsidR="004E1AFC">
              <w:rPr>
                <w:noProof/>
                <w:webHidden/>
              </w:rPr>
              <w:fldChar w:fldCharType="end"/>
            </w:r>
          </w:hyperlink>
        </w:p>
        <w:p w14:paraId="3B800677" w14:textId="6168ACC7" w:rsidR="004E1AFC" w:rsidRDefault="00E465EB" w:rsidP="004E1AFC">
          <w:pPr>
            <w:pStyle w:val="TOC1"/>
            <w:numPr>
              <w:ilvl w:val="0"/>
              <w:numId w:val="4"/>
            </w:numPr>
            <w:tabs>
              <w:tab w:val="right" w:leader="dot" w:pos="10425"/>
            </w:tabs>
            <w:rPr>
              <w:noProof/>
            </w:rPr>
          </w:pPr>
          <w:hyperlink w:anchor="_Toc428535285" w:history="1">
            <w:r w:rsidR="004E1AFC" w:rsidRPr="00F0128C">
              <w:rPr>
                <w:rStyle w:val="Hyperlink"/>
                <w:noProof/>
              </w:rPr>
              <w:t>PC-05: Newborn breast milk feeding</w:t>
            </w:r>
            <w:r w:rsidR="004E1AFC">
              <w:rPr>
                <w:noProof/>
                <w:webHidden/>
              </w:rPr>
              <w:tab/>
            </w:r>
            <w:r w:rsidR="004E1AFC">
              <w:rPr>
                <w:noProof/>
                <w:webHidden/>
              </w:rPr>
              <w:fldChar w:fldCharType="begin"/>
            </w:r>
            <w:r w:rsidR="004E1AFC">
              <w:rPr>
                <w:noProof/>
                <w:webHidden/>
              </w:rPr>
              <w:instrText xml:space="preserve"> PAGEREF _Toc428535285 \h </w:instrText>
            </w:r>
            <w:r w:rsidR="004E1AFC">
              <w:rPr>
                <w:noProof/>
                <w:webHidden/>
              </w:rPr>
            </w:r>
            <w:r w:rsidR="004E1AFC">
              <w:rPr>
                <w:noProof/>
                <w:webHidden/>
              </w:rPr>
              <w:fldChar w:fldCharType="separate"/>
            </w:r>
            <w:r>
              <w:rPr>
                <w:noProof/>
                <w:webHidden/>
              </w:rPr>
              <w:t>43</w:t>
            </w:r>
            <w:r w:rsidR="004E1AFC">
              <w:rPr>
                <w:noProof/>
                <w:webHidden/>
              </w:rPr>
              <w:fldChar w:fldCharType="end"/>
            </w:r>
          </w:hyperlink>
        </w:p>
        <w:p w14:paraId="6DB804AE" w14:textId="3CAD57E5" w:rsidR="00DC12D1" w:rsidRPr="009F7C8A" w:rsidRDefault="004E1AFC" w:rsidP="004E1AFC">
          <w:pPr>
            <w:sectPr w:rsidR="00DC12D1" w:rsidRPr="009F7C8A">
              <w:footerReference w:type="default" r:id="rId9"/>
              <w:pgSz w:w="12240" w:h="15840"/>
              <w:pgMar w:top="889" w:right="850" w:bottom="478" w:left="955" w:header="720" w:footer="720" w:gutter="0"/>
              <w:cols w:space="720"/>
              <w:noEndnote/>
            </w:sectPr>
          </w:pPr>
          <w:r>
            <w:rPr>
              <w:b/>
              <w:bCs/>
              <w:noProof/>
            </w:rPr>
            <w:fldChar w:fldCharType="end"/>
          </w:r>
        </w:p>
      </w:sdtContent>
    </w:sdt>
    <w:tbl>
      <w:tblPr>
        <w:tblStyle w:val="TableGrid"/>
        <w:tblpPr w:leftFromText="180" w:rightFromText="180" w:horzAnchor="margin" w:tblpY="420"/>
        <w:tblW w:w="0" w:type="auto"/>
        <w:tblLayout w:type="fixed"/>
        <w:tblLook w:val="04A0" w:firstRow="1" w:lastRow="0" w:firstColumn="1" w:lastColumn="0" w:noHBand="0" w:noVBand="1"/>
      </w:tblPr>
      <w:tblGrid>
        <w:gridCol w:w="468"/>
        <w:gridCol w:w="2970"/>
        <w:gridCol w:w="810"/>
        <w:gridCol w:w="900"/>
        <w:gridCol w:w="990"/>
        <w:gridCol w:w="1170"/>
        <w:gridCol w:w="1260"/>
        <w:gridCol w:w="1008"/>
      </w:tblGrid>
      <w:tr w:rsidR="00071F95" w:rsidRPr="00071F95" w14:paraId="31C9FD0E" w14:textId="77777777" w:rsidTr="00071F95">
        <w:trPr>
          <w:trHeight w:val="720"/>
        </w:trPr>
        <w:tc>
          <w:tcPr>
            <w:tcW w:w="9576" w:type="dxa"/>
            <w:gridSpan w:val="8"/>
            <w:vAlign w:val="center"/>
          </w:tcPr>
          <w:p w14:paraId="72EE0F33" w14:textId="52928380" w:rsidR="00071F95" w:rsidRPr="008D0100" w:rsidRDefault="00E465EB" w:rsidP="008D0100">
            <w:pPr>
              <w:pStyle w:val="Heading1"/>
              <w:jc w:val="center"/>
              <w:outlineLvl w:val="0"/>
              <w:rPr>
                <w:rStyle w:val="Strong"/>
                <w:b/>
                <w:bCs/>
              </w:rPr>
            </w:pPr>
            <w:r>
              <w:rPr>
                <w:rStyle w:val="Strong"/>
                <w:b/>
                <w:bCs/>
              </w:rPr>
              <w:lastRenderedPageBreak/>
              <w:t xml:space="preserve">EVALUATION </w:t>
            </w:r>
            <w:r w:rsidR="00071F95" w:rsidRPr="008D0100">
              <w:rPr>
                <w:rStyle w:val="Strong"/>
                <w:b/>
                <w:bCs/>
              </w:rPr>
              <w:t>SCORING</w:t>
            </w:r>
            <w:r w:rsidR="008D0100">
              <w:rPr>
                <w:rStyle w:val="Strong"/>
                <w:b/>
                <w:bCs/>
              </w:rPr>
              <w:t xml:space="preserve"> SUMMARY</w:t>
            </w:r>
          </w:p>
        </w:tc>
      </w:tr>
      <w:tr w:rsidR="00071F95" w:rsidRPr="00071F95" w14:paraId="6497F3B5" w14:textId="77777777" w:rsidTr="008D0100">
        <w:trPr>
          <w:trHeight w:val="720"/>
        </w:trPr>
        <w:tc>
          <w:tcPr>
            <w:tcW w:w="468" w:type="dxa"/>
            <w:vAlign w:val="center"/>
            <w:hideMark/>
          </w:tcPr>
          <w:p w14:paraId="140AD172" w14:textId="77777777" w:rsidR="00071F95" w:rsidRPr="00071F95" w:rsidRDefault="00071F95" w:rsidP="008D0100">
            <w:pPr>
              <w:jc w:val="center"/>
              <w:rPr>
                <w:b/>
                <w:bCs/>
                <w:sz w:val="18"/>
                <w:szCs w:val="18"/>
              </w:rPr>
            </w:pPr>
            <w:bookmarkStart w:id="1" w:name="_Toc428535265"/>
            <w:r w:rsidRPr="00071F95">
              <w:rPr>
                <w:b/>
                <w:bCs/>
                <w:sz w:val="18"/>
                <w:szCs w:val="18"/>
              </w:rPr>
              <w:t>#</w:t>
            </w:r>
          </w:p>
        </w:tc>
        <w:tc>
          <w:tcPr>
            <w:tcW w:w="2970" w:type="dxa"/>
            <w:vAlign w:val="center"/>
            <w:hideMark/>
          </w:tcPr>
          <w:p w14:paraId="7E11AF5E" w14:textId="77777777" w:rsidR="00071F95" w:rsidRPr="00071F95" w:rsidRDefault="00071F95" w:rsidP="008D0100">
            <w:pPr>
              <w:jc w:val="center"/>
              <w:rPr>
                <w:b/>
                <w:bCs/>
                <w:sz w:val="18"/>
                <w:szCs w:val="18"/>
              </w:rPr>
            </w:pPr>
            <w:r w:rsidRPr="00071F95">
              <w:rPr>
                <w:b/>
                <w:bCs/>
                <w:sz w:val="18"/>
                <w:szCs w:val="18"/>
              </w:rPr>
              <w:t>Measure Name</w:t>
            </w:r>
          </w:p>
        </w:tc>
        <w:tc>
          <w:tcPr>
            <w:tcW w:w="810" w:type="dxa"/>
            <w:vAlign w:val="center"/>
            <w:hideMark/>
          </w:tcPr>
          <w:p w14:paraId="0781A8C1" w14:textId="77777777" w:rsidR="00071F95" w:rsidRPr="00071F95" w:rsidRDefault="00071F95" w:rsidP="008D0100">
            <w:pPr>
              <w:jc w:val="center"/>
              <w:rPr>
                <w:b/>
                <w:bCs/>
                <w:sz w:val="18"/>
                <w:szCs w:val="18"/>
              </w:rPr>
            </w:pPr>
            <w:r w:rsidRPr="00071F95">
              <w:rPr>
                <w:b/>
                <w:bCs/>
                <w:sz w:val="18"/>
                <w:szCs w:val="18"/>
              </w:rPr>
              <w:t>NQF #</w:t>
            </w:r>
          </w:p>
        </w:tc>
        <w:tc>
          <w:tcPr>
            <w:tcW w:w="900" w:type="dxa"/>
            <w:vAlign w:val="center"/>
            <w:hideMark/>
          </w:tcPr>
          <w:p w14:paraId="1433B47B" w14:textId="5F64151A" w:rsidR="00071F95" w:rsidRPr="00071F95" w:rsidRDefault="00071F95" w:rsidP="008D0100">
            <w:pPr>
              <w:jc w:val="center"/>
              <w:rPr>
                <w:b/>
                <w:bCs/>
                <w:sz w:val="18"/>
                <w:szCs w:val="18"/>
              </w:rPr>
            </w:pPr>
            <w:r w:rsidRPr="00071F95">
              <w:rPr>
                <w:b/>
                <w:bCs/>
                <w:sz w:val="18"/>
                <w:szCs w:val="18"/>
              </w:rPr>
              <w:t>Ease of Measure</w:t>
            </w:r>
            <w:r>
              <w:rPr>
                <w:b/>
                <w:bCs/>
                <w:sz w:val="18"/>
                <w:szCs w:val="18"/>
              </w:rPr>
              <w:t>-</w:t>
            </w:r>
            <w:r w:rsidRPr="00071F95">
              <w:rPr>
                <w:b/>
                <w:bCs/>
                <w:sz w:val="18"/>
                <w:szCs w:val="18"/>
              </w:rPr>
              <w:t>ment</w:t>
            </w:r>
          </w:p>
        </w:tc>
        <w:tc>
          <w:tcPr>
            <w:tcW w:w="990" w:type="dxa"/>
            <w:vAlign w:val="center"/>
            <w:hideMark/>
          </w:tcPr>
          <w:p w14:paraId="1E9F8749" w14:textId="77777777" w:rsidR="00071F95" w:rsidRPr="00071F95" w:rsidRDefault="00071F95" w:rsidP="008D0100">
            <w:pPr>
              <w:jc w:val="center"/>
              <w:rPr>
                <w:b/>
                <w:bCs/>
                <w:sz w:val="18"/>
                <w:szCs w:val="18"/>
              </w:rPr>
            </w:pPr>
            <w:r w:rsidRPr="00071F95">
              <w:rPr>
                <w:b/>
                <w:bCs/>
                <w:sz w:val="18"/>
                <w:szCs w:val="18"/>
              </w:rPr>
              <w:t>Reliability and Validity</w:t>
            </w:r>
          </w:p>
        </w:tc>
        <w:tc>
          <w:tcPr>
            <w:tcW w:w="1170" w:type="dxa"/>
            <w:vAlign w:val="center"/>
            <w:hideMark/>
          </w:tcPr>
          <w:p w14:paraId="1D8A6023" w14:textId="77777777" w:rsidR="00071F95" w:rsidRDefault="00071F95" w:rsidP="008D0100">
            <w:pPr>
              <w:jc w:val="center"/>
              <w:rPr>
                <w:b/>
                <w:bCs/>
                <w:sz w:val="18"/>
                <w:szCs w:val="18"/>
              </w:rPr>
            </w:pPr>
            <w:r w:rsidRPr="00071F95">
              <w:rPr>
                <w:b/>
                <w:bCs/>
                <w:sz w:val="18"/>
                <w:szCs w:val="18"/>
              </w:rPr>
              <w:t>Field Implement</w:t>
            </w:r>
            <w:r>
              <w:rPr>
                <w:b/>
                <w:bCs/>
                <w:sz w:val="18"/>
                <w:szCs w:val="18"/>
              </w:rPr>
              <w:t>-</w:t>
            </w:r>
          </w:p>
          <w:p w14:paraId="6915C2A0" w14:textId="77777777" w:rsidR="00071F95" w:rsidRPr="00071F95" w:rsidRDefault="00071F95" w:rsidP="008D0100">
            <w:pPr>
              <w:jc w:val="center"/>
              <w:rPr>
                <w:b/>
                <w:bCs/>
                <w:sz w:val="18"/>
                <w:szCs w:val="18"/>
              </w:rPr>
            </w:pPr>
            <w:r w:rsidRPr="00071F95">
              <w:rPr>
                <w:b/>
                <w:bCs/>
                <w:sz w:val="18"/>
                <w:szCs w:val="18"/>
              </w:rPr>
              <w:t>ation</w:t>
            </w:r>
          </w:p>
        </w:tc>
        <w:tc>
          <w:tcPr>
            <w:tcW w:w="1260" w:type="dxa"/>
            <w:vAlign w:val="center"/>
            <w:hideMark/>
          </w:tcPr>
          <w:p w14:paraId="02D85C6E" w14:textId="77777777" w:rsidR="00071F95" w:rsidRPr="00071F95" w:rsidRDefault="00071F95" w:rsidP="008D0100">
            <w:pPr>
              <w:jc w:val="center"/>
              <w:rPr>
                <w:b/>
                <w:bCs/>
                <w:sz w:val="18"/>
                <w:szCs w:val="18"/>
              </w:rPr>
            </w:pPr>
            <w:r w:rsidRPr="00071F95">
              <w:rPr>
                <w:b/>
                <w:bCs/>
                <w:sz w:val="18"/>
                <w:szCs w:val="18"/>
              </w:rPr>
              <w:t>Amenable to Targeted Improvement</w:t>
            </w:r>
          </w:p>
        </w:tc>
        <w:tc>
          <w:tcPr>
            <w:tcW w:w="1008" w:type="dxa"/>
            <w:vAlign w:val="center"/>
            <w:hideMark/>
          </w:tcPr>
          <w:p w14:paraId="415E9571" w14:textId="77777777" w:rsidR="00071F95" w:rsidRPr="00071F95" w:rsidRDefault="00071F95" w:rsidP="008D0100">
            <w:pPr>
              <w:jc w:val="center"/>
              <w:rPr>
                <w:b/>
                <w:bCs/>
                <w:sz w:val="18"/>
                <w:szCs w:val="18"/>
              </w:rPr>
            </w:pPr>
            <w:r w:rsidRPr="00071F95">
              <w:rPr>
                <w:b/>
                <w:bCs/>
                <w:sz w:val="18"/>
                <w:szCs w:val="18"/>
              </w:rPr>
              <w:t>Score</w:t>
            </w:r>
          </w:p>
        </w:tc>
      </w:tr>
      <w:tr w:rsidR="00071F95" w:rsidRPr="00071F95" w14:paraId="4BDDDF08" w14:textId="77777777" w:rsidTr="008D0100">
        <w:trPr>
          <w:trHeight w:val="300"/>
        </w:trPr>
        <w:tc>
          <w:tcPr>
            <w:tcW w:w="468" w:type="dxa"/>
            <w:noWrap/>
            <w:hideMark/>
          </w:tcPr>
          <w:p w14:paraId="346D4790" w14:textId="6096E273" w:rsidR="00071F95" w:rsidRPr="00071F95" w:rsidRDefault="00071F95" w:rsidP="00071F95">
            <w:pPr>
              <w:rPr>
                <w:b/>
                <w:bCs/>
                <w:sz w:val="18"/>
                <w:szCs w:val="18"/>
              </w:rPr>
            </w:pPr>
            <w:r w:rsidRPr="00071F95">
              <w:rPr>
                <w:b/>
                <w:bCs/>
                <w:sz w:val="18"/>
                <w:szCs w:val="18"/>
              </w:rPr>
              <w:t>1</w:t>
            </w:r>
          </w:p>
        </w:tc>
        <w:tc>
          <w:tcPr>
            <w:tcW w:w="2970" w:type="dxa"/>
            <w:noWrap/>
            <w:hideMark/>
          </w:tcPr>
          <w:p w14:paraId="5F5F2CDD" w14:textId="77777777" w:rsidR="00071F95" w:rsidRPr="00071F95" w:rsidRDefault="00071F95" w:rsidP="00071F95">
            <w:pPr>
              <w:rPr>
                <w:b/>
                <w:bCs/>
                <w:sz w:val="18"/>
                <w:szCs w:val="18"/>
              </w:rPr>
            </w:pPr>
            <w:r w:rsidRPr="00071F95">
              <w:rPr>
                <w:b/>
                <w:bCs/>
                <w:sz w:val="18"/>
                <w:szCs w:val="18"/>
              </w:rPr>
              <w:t xml:space="preserve">STK-1  Venous Thromboembolism (VTE) Prophylaxis </w:t>
            </w:r>
          </w:p>
        </w:tc>
        <w:tc>
          <w:tcPr>
            <w:tcW w:w="810" w:type="dxa"/>
            <w:noWrap/>
            <w:vAlign w:val="center"/>
            <w:hideMark/>
          </w:tcPr>
          <w:p w14:paraId="6148F40C" w14:textId="77777777" w:rsidR="00071F95" w:rsidRPr="00071F95" w:rsidRDefault="00071F95" w:rsidP="008D0100">
            <w:pPr>
              <w:jc w:val="center"/>
              <w:rPr>
                <w:b/>
                <w:bCs/>
                <w:sz w:val="18"/>
                <w:szCs w:val="18"/>
              </w:rPr>
            </w:pPr>
            <w:r w:rsidRPr="00071F95">
              <w:rPr>
                <w:b/>
                <w:bCs/>
                <w:sz w:val="18"/>
                <w:szCs w:val="18"/>
              </w:rPr>
              <w:t>434</w:t>
            </w:r>
          </w:p>
        </w:tc>
        <w:tc>
          <w:tcPr>
            <w:tcW w:w="900" w:type="dxa"/>
            <w:noWrap/>
            <w:vAlign w:val="center"/>
            <w:hideMark/>
          </w:tcPr>
          <w:p w14:paraId="46C7616D"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69F1701B"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6E66B005"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747BA573" w14:textId="77777777" w:rsidR="00071F95" w:rsidRPr="00071F95" w:rsidRDefault="00071F95" w:rsidP="008D0100">
            <w:pPr>
              <w:jc w:val="center"/>
              <w:rPr>
                <w:b/>
                <w:bCs/>
                <w:sz w:val="18"/>
                <w:szCs w:val="18"/>
              </w:rPr>
            </w:pPr>
            <w:r w:rsidRPr="00071F95">
              <w:rPr>
                <w:b/>
                <w:bCs/>
                <w:sz w:val="18"/>
                <w:szCs w:val="18"/>
              </w:rPr>
              <w:t>4</w:t>
            </w:r>
          </w:p>
        </w:tc>
        <w:tc>
          <w:tcPr>
            <w:tcW w:w="1008" w:type="dxa"/>
            <w:noWrap/>
            <w:vAlign w:val="center"/>
            <w:hideMark/>
          </w:tcPr>
          <w:p w14:paraId="468733DF" w14:textId="77777777" w:rsidR="00071F95" w:rsidRPr="00071F95" w:rsidRDefault="00071F95" w:rsidP="008D0100">
            <w:pPr>
              <w:jc w:val="center"/>
              <w:rPr>
                <w:b/>
                <w:bCs/>
                <w:sz w:val="18"/>
                <w:szCs w:val="18"/>
              </w:rPr>
            </w:pPr>
            <w:r w:rsidRPr="00071F95">
              <w:rPr>
                <w:b/>
                <w:bCs/>
                <w:sz w:val="18"/>
                <w:szCs w:val="18"/>
              </w:rPr>
              <w:t>4.00</w:t>
            </w:r>
          </w:p>
        </w:tc>
      </w:tr>
      <w:tr w:rsidR="00071F95" w:rsidRPr="00071F95" w14:paraId="761EC7E6" w14:textId="77777777" w:rsidTr="008D0100">
        <w:trPr>
          <w:trHeight w:val="300"/>
        </w:trPr>
        <w:tc>
          <w:tcPr>
            <w:tcW w:w="468" w:type="dxa"/>
            <w:noWrap/>
            <w:hideMark/>
          </w:tcPr>
          <w:p w14:paraId="19C21AC3" w14:textId="77777777" w:rsidR="00071F95" w:rsidRPr="00071F95" w:rsidRDefault="00071F95" w:rsidP="00071F95">
            <w:pPr>
              <w:rPr>
                <w:b/>
                <w:bCs/>
                <w:sz w:val="18"/>
                <w:szCs w:val="18"/>
              </w:rPr>
            </w:pPr>
            <w:r w:rsidRPr="00071F95">
              <w:rPr>
                <w:b/>
                <w:bCs/>
                <w:sz w:val="18"/>
                <w:szCs w:val="18"/>
              </w:rPr>
              <w:t>2</w:t>
            </w:r>
          </w:p>
        </w:tc>
        <w:tc>
          <w:tcPr>
            <w:tcW w:w="2970" w:type="dxa"/>
            <w:noWrap/>
            <w:hideMark/>
          </w:tcPr>
          <w:p w14:paraId="4689710C" w14:textId="77777777" w:rsidR="00071F95" w:rsidRPr="00071F95" w:rsidRDefault="00071F95" w:rsidP="00071F95">
            <w:pPr>
              <w:rPr>
                <w:b/>
                <w:bCs/>
                <w:sz w:val="18"/>
                <w:szCs w:val="18"/>
              </w:rPr>
            </w:pPr>
            <w:r w:rsidRPr="00071F95">
              <w:rPr>
                <w:b/>
                <w:bCs/>
                <w:sz w:val="18"/>
                <w:szCs w:val="18"/>
              </w:rPr>
              <w:t>STK-4  Thrombolytic Therapy</w:t>
            </w:r>
          </w:p>
        </w:tc>
        <w:tc>
          <w:tcPr>
            <w:tcW w:w="810" w:type="dxa"/>
            <w:noWrap/>
            <w:vAlign w:val="center"/>
            <w:hideMark/>
          </w:tcPr>
          <w:p w14:paraId="21C2BAC5" w14:textId="77777777" w:rsidR="00071F95" w:rsidRPr="00071F95" w:rsidRDefault="00071F95" w:rsidP="008D0100">
            <w:pPr>
              <w:jc w:val="center"/>
              <w:rPr>
                <w:b/>
                <w:bCs/>
                <w:sz w:val="18"/>
                <w:szCs w:val="18"/>
              </w:rPr>
            </w:pPr>
            <w:r w:rsidRPr="00071F95">
              <w:rPr>
                <w:b/>
                <w:bCs/>
                <w:sz w:val="18"/>
                <w:szCs w:val="18"/>
              </w:rPr>
              <w:t>437</w:t>
            </w:r>
          </w:p>
        </w:tc>
        <w:tc>
          <w:tcPr>
            <w:tcW w:w="900" w:type="dxa"/>
            <w:noWrap/>
            <w:vAlign w:val="center"/>
            <w:hideMark/>
          </w:tcPr>
          <w:p w14:paraId="4683D023"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49D4ADE0"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7F1F3812"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6BB7189A"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6A37B4C5" w14:textId="77777777" w:rsidR="00071F95" w:rsidRPr="00071F95" w:rsidRDefault="00071F95" w:rsidP="008D0100">
            <w:pPr>
              <w:jc w:val="center"/>
              <w:rPr>
                <w:b/>
                <w:bCs/>
                <w:sz w:val="18"/>
                <w:szCs w:val="18"/>
              </w:rPr>
            </w:pPr>
            <w:r w:rsidRPr="00071F95">
              <w:rPr>
                <w:b/>
                <w:bCs/>
                <w:sz w:val="18"/>
                <w:szCs w:val="18"/>
              </w:rPr>
              <w:t>3.75</w:t>
            </w:r>
          </w:p>
        </w:tc>
      </w:tr>
      <w:tr w:rsidR="00071F95" w:rsidRPr="00071F95" w14:paraId="49114AA4" w14:textId="77777777" w:rsidTr="008D0100">
        <w:trPr>
          <w:trHeight w:val="300"/>
        </w:trPr>
        <w:tc>
          <w:tcPr>
            <w:tcW w:w="468" w:type="dxa"/>
            <w:noWrap/>
            <w:hideMark/>
          </w:tcPr>
          <w:p w14:paraId="15E7B6B2" w14:textId="77777777" w:rsidR="00071F95" w:rsidRPr="00071F95" w:rsidRDefault="00071F95" w:rsidP="00071F95">
            <w:pPr>
              <w:rPr>
                <w:b/>
                <w:bCs/>
                <w:sz w:val="18"/>
                <w:szCs w:val="18"/>
              </w:rPr>
            </w:pPr>
            <w:r w:rsidRPr="00071F95">
              <w:rPr>
                <w:b/>
                <w:bCs/>
                <w:sz w:val="18"/>
                <w:szCs w:val="18"/>
              </w:rPr>
              <w:t>3</w:t>
            </w:r>
          </w:p>
        </w:tc>
        <w:tc>
          <w:tcPr>
            <w:tcW w:w="2970" w:type="dxa"/>
            <w:noWrap/>
            <w:hideMark/>
          </w:tcPr>
          <w:p w14:paraId="7558931E" w14:textId="77777777" w:rsidR="00071F95" w:rsidRPr="00071F95" w:rsidRDefault="00071F95" w:rsidP="00071F95">
            <w:pPr>
              <w:rPr>
                <w:b/>
                <w:bCs/>
                <w:sz w:val="18"/>
                <w:szCs w:val="18"/>
              </w:rPr>
            </w:pPr>
            <w:r w:rsidRPr="00071F95">
              <w:rPr>
                <w:b/>
                <w:bCs/>
                <w:sz w:val="18"/>
                <w:szCs w:val="18"/>
              </w:rPr>
              <w:t>STK-6  Discharged on Statin Medication</w:t>
            </w:r>
          </w:p>
        </w:tc>
        <w:tc>
          <w:tcPr>
            <w:tcW w:w="810" w:type="dxa"/>
            <w:noWrap/>
            <w:vAlign w:val="center"/>
            <w:hideMark/>
          </w:tcPr>
          <w:p w14:paraId="6210D889" w14:textId="77777777" w:rsidR="00071F95" w:rsidRPr="00071F95" w:rsidRDefault="00071F95" w:rsidP="008D0100">
            <w:pPr>
              <w:jc w:val="center"/>
              <w:rPr>
                <w:b/>
                <w:bCs/>
                <w:sz w:val="18"/>
                <w:szCs w:val="18"/>
              </w:rPr>
            </w:pPr>
            <w:r w:rsidRPr="00071F95">
              <w:rPr>
                <w:b/>
                <w:bCs/>
                <w:sz w:val="18"/>
                <w:szCs w:val="18"/>
              </w:rPr>
              <w:t>439</w:t>
            </w:r>
          </w:p>
        </w:tc>
        <w:tc>
          <w:tcPr>
            <w:tcW w:w="900" w:type="dxa"/>
            <w:noWrap/>
            <w:vAlign w:val="center"/>
            <w:hideMark/>
          </w:tcPr>
          <w:p w14:paraId="3B4FFCAD"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069D4AD3"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5B4C2930"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13D4FA8B"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6C9C73BF" w14:textId="77777777" w:rsidR="00071F95" w:rsidRPr="00071F95" w:rsidRDefault="00071F95" w:rsidP="008D0100">
            <w:pPr>
              <w:jc w:val="center"/>
              <w:rPr>
                <w:b/>
                <w:bCs/>
                <w:sz w:val="18"/>
                <w:szCs w:val="18"/>
              </w:rPr>
            </w:pPr>
            <w:r w:rsidRPr="00071F95">
              <w:rPr>
                <w:b/>
                <w:bCs/>
                <w:sz w:val="18"/>
                <w:szCs w:val="18"/>
              </w:rPr>
              <w:t>3.75</w:t>
            </w:r>
          </w:p>
        </w:tc>
      </w:tr>
      <w:tr w:rsidR="00071F95" w:rsidRPr="00071F95" w14:paraId="0C4FACC5" w14:textId="77777777" w:rsidTr="008D0100">
        <w:trPr>
          <w:trHeight w:val="300"/>
        </w:trPr>
        <w:tc>
          <w:tcPr>
            <w:tcW w:w="468" w:type="dxa"/>
            <w:noWrap/>
            <w:hideMark/>
          </w:tcPr>
          <w:p w14:paraId="376950EB" w14:textId="77777777" w:rsidR="00071F95" w:rsidRPr="00071F95" w:rsidRDefault="00071F95" w:rsidP="00071F95">
            <w:pPr>
              <w:rPr>
                <w:b/>
                <w:bCs/>
                <w:sz w:val="18"/>
                <w:szCs w:val="18"/>
              </w:rPr>
            </w:pPr>
            <w:r w:rsidRPr="00071F95">
              <w:rPr>
                <w:b/>
                <w:bCs/>
                <w:sz w:val="18"/>
                <w:szCs w:val="18"/>
              </w:rPr>
              <w:t>4</w:t>
            </w:r>
          </w:p>
        </w:tc>
        <w:tc>
          <w:tcPr>
            <w:tcW w:w="2970" w:type="dxa"/>
            <w:noWrap/>
            <w:hideMark/>
          </w:tcPr>
          <w:p w14:paraId="5E520AF4" w14:textId="77777777" w:rsidR="00071F95" w:rsidRPr="00071F95" w:rsidRDefault="00071F95" w:rsidP="00071F95">
            <w:pPr>
              <w:rPr>
                <w:b/>
                <w:bCs/>
                <w:sz w:val="18"/>
                <w:szCs w:val="18"/>
              </w:rPr>
            </w:pPr>
            <w:r w:rsidRPr="00071F95">
              <w:rPr>
                <w:b/>
                <w:bCs/>
                <w:sz w:val="18"/>
                <w:szCs w:val="18"/>
              </w:rPr>
              <w:t>STK-8  Stroke Education</w:t>
            </w:r>
          </w:p>
        </w:tc>
        <w:tc>
          <w:tcPr>
            <w:tcW w:w="810" w:type="dxa"/>
            <w:noWrap/>
            <w:vAlign w:val="center"/>
            <w:hideMark/>
          </w:tcPr>
          <w:p w14:paraId="0C7B2CB4" w14:textId="77777777" w:rsidR="00071F95" w:rsidRPr="00071F95" w:rsidRDefault="00071F95" w:rsidP="008D0100">
            <w:pPr>
              <w:jc w:val="center"/>
              <w:rPr>
                <w:b/>
                <w:bCs/>
                <w:sz w:val="18"/>
                <w:szCs w:val="18"/>
              </w:rPr>
            </w:pPr>
            <w:r w:rsidRPr="00071F95">
              <w:rPr>
                <w:b/>
                <w:bCs/>
                <w:sz w:val="18"/>
                <w:szCs w:val="18"/>
              </w:rPr>
              <w:t>N</w:t>
            </w:r>
          </w:p>
        </w:tc>
        <w:tc>
          <w:tcPr>
            <w:tcW w:w="900" w:type="dxa"/>
            <w:noWrap/>
            <w:vAlign w:val="center"/>
            <w:hideMark/>
          </w:tcPr>
          <w:p w14:paraId="6C6EA4BE"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6BB3056E" w14:textId="77777777" w:rsidR="00071F95" w:rsidRPr="00071F95" w:rsidRDefault="00071F95" w:rsidP="008D0100">
            <w:pPr>
              <w:jc w:val="center"/>
              <w:rPr>
                <w:b/>
                <w:bCs/>
                <w:sz w:val="18"/>
                <w:szCs w:val="18"/>
              </w:rPr>
            </w:pPr>
            <w:r w:rsidRPr="00071F95">
              <w:rPr>
                <w:b/>
                <w:bCs/>
                <w:sz w:val="18"/>
                <w:szCs w:val="18"/>
              </w:rPr>
              <w:t>2</w:t>
            </w:r>
          </w:p>
        </w:tc>
        <w:tc>
          <w:tcPr>
            <w:tcW w:w="1170" w:type="dxa"/>
            <w:noWrap/>
            <w:vAlign w:val="center"/>
            <w:hideMark/>
          </w:tcPr>
          <w:p w14:paraId="4DE44944"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49DB9CBB" w14:textId="77777777" w:rsidR="00071F95" w:rsidRPr="00071F95" w:rsidRDefault="00071F95" w:rsidP="008D0100">
            <w:pPr>
              <w:jc w:val="center"/>
              <w:rPr>
                <w:b/>
                <w:bCs/>
                <w:sz w:val="18"/>
                <w:szCs w:val="18"/>
              </w:rPr>
            </w:pPr>
            <w:r w:rsidRPr="00071F95">
              <w:rPr>
                <w:b/>
                <w:bCs/>
                <w:sz w:val="18"/>
                <w:szCs w:val="18"/>
              </w:rPr>
              <w:t>2</w:t>
            </w:r>
          </w:p>
        </w:tc>
        <w:tc>
          <w:tcPr>
            <w:tcW w:w="1008" w:type="dxa"/>
            <w:noWrap/>
            <w:vAlign w:val="center"/>
            <w:hideMark/>
          </w:tcPr>
          <w:p w14:paraId="09188269" w14:textId="77777777" w:rsidR="00071F95" w:rsidRPr="00071F95" w:rsidRDefault="00071F95" w:rsidP="008D0100">
            <w:pPr>
              <w:jc w:val="center"/>
              <w:rPr>
                <w:b/>
                <w:bCs/>
                <w:sz w:val="18"/>
                <w:szCs w:val="18"/>
              </w:rPr>
            </w:pPr>
            <w:r w:rsidRPr="00071F95">
              <w:rPr>
                <w:b/>
                <w:bCs/>
                <w:sz w:val="18"/>
                <w:szCs w:val="18"/>
              </w:rPr>
              <w:t>3.00</w:t>
            </w:r>
          </w:p>
        </w:tc>
      </w:tr>
      <w:tr w:rsidR="00071F95" w:rsidRPr="00071F95" w14:paraId="47DF1B48" w14:textId="77777777" w:rsidTr="008D0100">
        <w:trPr>
          <w:trHeight w:val="300"/>
        </w:trPr>
        <w:tc>
          <w:tcPr>
            <w:tcW w:w="468" w:type="dxa"/>
            <w:noWrap/>
            <w:hideMark/>
          </w:tcPr>
          <w:p w14:paraId="67A3C500" w14:textId="77777777" w:rsidR="00071F95" w:rsidRPr="00071F95" w:rsidRDefault="00071F95" w:rsidP="00071F95">
            <w:pPr>
              <w:rPr>
                <w:b/>
                <w:bCs/>
                <w:sz w:val="18"/>
                <w:szCs w:val="18"/>
              </w:rPr>
            </w:pPr>
            <w:r w:rsidRPr="00071F95">
              <w:rPr>
                <w:b/>
                <w:bCs/>
                <w:sz w:val="18"/>
                <w:szCs w:val="18"/>
              </w:rPr>
              <w:t>5</w:t>
            </w:r>
          </w:p>
        </w:tc>
        <w:tc>
          <w:tcPr>
            <w:tcW w:w="2970" w:type="dxa"/>
            <w:noWrap/>
            <w:hideMark/>
          </w:tcPr>
          <w:p w14:paraId="10C97D20" w14:textId="77777777" w:rsidR="00071F95" w:rsidRPr="00071F95" w:rsidRDefault="00071F95" w:rsidP="00071F95">
            <w:pPr>
              <w:rPr>
                <w:b/>
                <w:bCs/>
                <w:sz w:val="18"/>
                <w:szCs w:val="18"/>
              </w:rPr>
            </w:pPr>
            <w:r w:rsidRPr="00071F95">
              <w:rPr>
                <w:b/>
                <w:bCs/>
                <w:sz w:val="18"/>
                <w:szCs w:val="18"/>
              </w:rPr>
              <w:t>VTE-1  Venous Thromboembolism (VTE) Prophylaxis</w:t>
            </w:r>
          </w:p>
        </w:tc>
        <w:tc>
          <w:tcPr>
            <w:tcW w:w="810" w:type="dxa"/>
            <w:noWrap/>
            <w:vAlign w:val="center"/>
            <w:hideMark/>
          </w:tcPr>
          <w:p w14:paraId="1CD1EC39" w14:textId="77777777" w:rsidR="00071F95" w:rsidRPr="00071F95" w:rsidRDefault="00071F95" w:rsidP="008D0100">
            <w:pPr>
              <w:jc w:val="center"/>
              <w:rPr>
                <w:b/>
                <w:bCs/>
                <w:sz w:val="18"/>
                <w:szCs w:val="18"/>
              </w:rPr>
            </w:pPr>
            <w:r w:rsidRPr="00071F95">
              <w:rPr>
                <w:b/>
                <w:bCs/>
                <w:sz w:val="18"/>
                <w:szCs w:val="18"/>
              </w:rPr>
              <w:t>371</w:t>
            </w:r>
          </w:p>
        </w:tc>
        <w:tc>
          <w:tcPr>
            <w:tcW w:w="900" w:type="dxa"/>
            <w:noWrap/>
            <w:vAlign w:val="center"/>
            <w:hideMark/>
          </w:tcPr>
          <w:p w14:paraId="3C601801"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4D85BB46" w14:textId="56BEC171" w:rsidR="00071F95" w:rsidRPr="00071F95" w:rsidRDefault="0092569B" w:rsidP="008D0100">
            <w:pPr>
              <w:jc w:val="center"/>
              <w:rPr>
                <w:b/>
                <w:bCs/>
                <w:sz w:val="18"/>
                <w:szCs w:val="18"/>
              </w:rPr>
            </w:pPr>
            <w:r>
              <w:rPr>
                <w:b/>
                <w:bCs/>
                <w:sz w:val="18"/>
                <w:szCs w:val="18"/>
              </w:rPr>
              <w:t>4</w:t>
            </w:r>
          </w:p>
        </w:tc>
        <w:tc>
          <w:tcPr>
            <w:tcW w:w="1170" w:type="dxa"/>
            <w:noWrap/>
            <w:vAlign w:val="center"/>
            <w:hideMark/>
          </w:tcPr>
          <w:p w14:paraId="1E6E4F43"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08E38739" w14:textId="4F07781B" w:rsidR="00071F95" w:rsidRPr="00071F95" w:rsidRDefault="0092569B" w:rsidP="008D0100">
            <w:pPr>
              <w:jc w:val="center"/>
              <w:rPr>
                <w:b/>
                <w:bCs/>
                <w:sz w:val="18"/>
                <w:szCs w:val="18"/>
              </w:rPr>
            </w:pPr>
            <w:r>
              <w:rPr>
                <w:b/>
                <w:bCs/>
                <w:sz w:val="18"/>
                <w:szCs w:val="18"/>
              </w:rPr>
              <w:t>4</w:t>
            </w:r>
          </w:p>
        </w:tc>
        <w:tc>
          <w:tcPr>
            <w:tcW w:w="1008" w:type="dxa"/>
            <w:noWrap/>
            <w:vAlign w:val="center"/>
            <w:hideMark/>
          </w:tcPr>
          <w:p w14:paraId="0991286E" w14:textId="50238A7F" w:rsidR="00071F95" w:rsidRDefault="0092569B" w:rsidP="008D0100">
            <w:pPr>
              <w:jc w:val="center"/>
              <w:rPr>
                <w:b/>
                <w:bCs/>
                <w:sz w:val="18"/>
                <w:szCs w:val="18"/>
              </w:rPr>
            </w:pPr>
            <w:r>
              <w:rPr>
                <w:b/>
                <w:bCs/>
                <w:sz w:val="18"/>
                <w:szCs w:val="18"/>
              </w:rPr>
              <w:t>4.00</w:t>
            </w:r>
          </w:p>
          <w:p w14:paraId="1BC74CEF" w14:textId="6C9775DA" w:rsidR="0092569B" w:rsidRPr="00071F95" w:rsidRDefault="0092569B" w:rsidP="008D0100">
            <w:pPr>
              <w:jc w:val="center"/>
              <w:rPr>
                <w:b/>
                <w:bCs/>
                <w:sz w:val="18"/>
                <w:szCs w:val="18"/>
              </w:rPr>
            </w:pPr>
          </w:p>
        </w:tc>
      </w:tr>
      <w:tr w:rsidR="00071F95" w:rsidRPr="00071F95" w14:paraId="20C74E6C" w14:textId="77777777" w:rsidTr="008D0100">
        <w:trPr>
          <w:trHeight w:val="300"/>
        </w:trPr>
        <w:tc>
          <w:tcPr>
            <w:tcW w:w="468" w:type="dxa"/>
            <w:noWrap/>
            <w:hideMark/>
          </w:tcPr>
          <w:p w14:paraId="5526644F" w14:textId="20C8BDBC" w:rsidR="00071F95" w:rsidRPr="00071F95" w:rsidRDefault="00071F95" w:rsidP="00071F95">
            <w:pPr>
              <w:rPr>
                <w:b/>
                <w:bCs/>
                <w:sz w:val="18"/>
                <w:szCs w:val="18"/>
              </w:rPr>
            </w:pPr>
            <w:r w:rsidRPr="00071F95">
              <w:rPr>
                <w:b/>
                <w:bCs/>
                <w:sz w:val="18"/>
                <w:szCs w:val="18"/>
              </w:rPr>
              <w:t>6</w:t>
            </w:r>
          </w:p>
        </w:tc>
        <w:tc>
          <w:tcPr>
            <w:tcW w:w="2970" w:type="dxa"/>
            <w:noWrap/>
            <w:hideMark/>
          </w:tcPr>
          <w:p w14:paraId="3CE30BA8" w14:textId="77777777" w:rsidR="00071F95" w:rsidRPr="00071F95" w:rsidRDefault="00071F95" w:rsidP="00071F95">
            <w:pPr>
              <w:rPr>
                <w:b/>
                <w:bCs/>
                <w:sz w:val="18"/>
                <w:szCs w:val="18"/>
              </w:rPr>
            </w:pPr>
            <w:r w:rsidRPr="00071F95">
              <w:rPr>
                <w:b/>
                <w:bCs/>
                <w:sz w:val="18"/>
                <w:szCs w:val="18"/>
              </w:rPr>
              <w:t>VTE-2  ICU VTE Prophylaxis</w:t>
            </w:r>
          </w:p>
        </w:tc>
        <w:tc>
          <w:tcPr>
            <w:tcW w:w="810" w:type="dxa"/>
            <w:noWrap/>
            <w:vAlign w:val="center"/>
            <w:hideMark/>
          </w:tcPr>
          <w:p w14:paraId="6D430784" w14:textId="77777777" w:rsidR="00071F95" w:rsidRPr="00071F95" w:rsidRDefault="00071F95" w:rsidP="008D0100">
            <w:pPr>
              <w:jc w:val="center"/>
              <w:rPr>
                <w:b/>
                <w:bCs/>
                <w:sz w:val="18"/>
                <w:szCs w:val="18"/>
              </w:rPr>
            </w:pPr>
            <w:r w:rsidRPr="00071F95">
              <w:rPr>
                <w:b/>
                <w:bCs/>
                <w:sz w:val="18"/>
                <w:szCs w:val="18"/>
              </w:rPr>
              <w:t>372</w:t>
            </w:r>
          </w:p>
        </w:tc>
        <w:tc>
          <w:tcPr>
            <w:tcW w:w="900" w:type="dxa"/>
            <w:noWrap/>
            <w:vAlign w:val="center"/>
            <w:hideMark/>
          </w:tcPr>
          <w:p w14:paraId="3F844AD7"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5137E58F" w14:textId="7D91FBD4" w:rsidR="00071F95" w:rsidRPr="00071F95" w:rsidRDefault="0092569B" w:rsidP="008D0100">
            <w:pPr>
              <w:jc w:val="center"/>
              <w:rPr>
                <w:b/>
                <w:bCs/>
                <w:sz w:val="18"/>
                <w:szCs w:val="18"/>
              </w:rPr>
            </w:pPr>
            <w:r w:rsidRPr="00071F95">
              <w:rPr>
                <w:b/>
                <w:bCs/>
                <w:sz w:val="18"/>
                <w:szCs w:val="18"/>
              </w:rPr>
              <w:t>4</w:t>
            </w:r>
          </w:p>
        </w:tc>
        <w:tc>
          <w:tcPr>
            <w:tcW w:w="1170" w:type="dxa"/>
            <w:noWrap/>
            <w:vAlign w:val="center"/>
            <w:hideMark/>
          </w:tcPr>
          <w:p w14:paraId="686E756A"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709B54DF" w14:textId="442D46F3" w:rsidR="00071F95" w:rsidRPr="00071F95" w:rsidRDefault="0092569B" w:rsidP="008D0100">
            <w:pPr>
              <w:jc w:val="center"/>
              <w:rPr>
                <w:b/>
                <w:bCs/>
                <w:sz w:val="18"/>
                <w:szCs w:val="18"/>
              </w:rPr>
            </w:pPr>
            <w:r w:rsidRPr="00071F95">
              <w:rPr>
                <w:b/>
                <w:bCs/>
                <w:sz w:val="18"/>
                <w:szCs w:val="18"/>
              </w:rPr>
              <w:t>4</w:t>
            </w:r>
          </w:p>
        </w:tc>
        <w:tc>
          <w:tcPr>
            <w:tcW w:w="1008" w:type="dxa"/>
            <w:noWrap/>
            <w:vAlign w:val="center"/>
            <w:hideMark/>
          </w:tcPr>
          <w:p w14:paraId="1213E866" w14:textId="7BD88897" w:rsidR="00071F95" w:rsidRPr="00071F95" w:rsidRDefault="0092569B" w:rsidP="008D0100">
            <w:pPr>
              <w:jc w:val="center"/>
              <w:rPr>
                <w:b/>
                <w:bCs/>
                <w:sz w:val="18"/>
                <w:szCs w:val="18"/>
              </w:rPr>
            </w:pPr>
            <w:r>
              <w:rPr>
                <w:b/>
                <w:bCs/>
                <w:sz w:val="18"/>
                <w:szCs w:val="18"/>
              </w:rPr>
              <w:t>4.00</w:t>
            </w:r>
          </w:p>
        </w:tc>
      </w:tr>
      <w:tr w:rsidR="00071F95" w:rsidRPr="00071F95" w14:paraId="0B8F63BB" w14:textId="77777777" w:rsidTr="008D0100">
        <w:trPr>
          <w:trHeight w:val="300"/>
        </w:trPr>
        <w:tc>
          <w:tcPr>
            <w:tcW w:w="468" w:type="dxa"/>
            <w:noWrap/>
            <w:hideMark/>
          </w:tcPr>
          <w:p w14:paraId="19185603" w14:textId="77777777" w:rsidR="00071F95" w:rsidRPr="00071F95" w:rsidRDefault="00071F95" w:rsidP="00071F95">
            <w:pPr>
              <w:rPr>
                <w:b/>
                <w:bCs/>
                <w:sz w:val="18"/>
                <w:szCs w:val="18"/>
              </w:rPr>
            </w:pPr>
            <w:r w:rsidRPr="00071F95">
              <w:rPr>
                <w:b/>
                <w:bCs/>
                <w:sz w:val="18"/>
                <w:szCs w:val="18"/>
              </w:rPr>
              <w:t>7</w:t>
            </w:r>
          </w:p>
        </w:tc>
        <w:tc>
          <w:tcPr>
            <w:tcW w:w="2970" w:type="dxa"/>
            <w:noWrap/>
            <w:hideMark/>
          </w:tcPr>
          <w:p w14:paraId="55A85D39" w14:textId="77777777" w:rsidR="00071F95" w:rsidRPr="00071F95" w:rsidRDefault="00071F95" w:rsidP="00071F95">
            <w:pPr>
              <w:rPr>
                <w:b/>
                <w:bCs/>
                <w:sz w:val="18"/>
                <w:szCs w:val="18"/>
              </w:rPr>
            </w:pPr>
            <w:r w:rsidRPr="00071F95">
              <w:rPr>
                <w:b/>
                <w:bCs/>
                <w:sz w:val="18"/>
                <w:szCs w:val="18"/>
              </w:rPr>
              <w:t>VTE-3  VTE Patients w/Anticoagulation</w:t>
            </w:r>
          </w:p>
        </w:tc>
        <w:tc>
          <w:tcPr>
            <w:tcW w:w="810" w:type="dxa"/>
            <w:noWrap/>
            <w:vAlign w:val="center"/>
            <w:hideMark/>
          </w:tcPr>
          <w:p w14:paraId="370D2D06" w14:textId="77777777" w:rsidR="00071F95" w:rsidRPr="00071F95" w:rsidRDefault="00071F95" w:rsidP="008D0100">
            <w:pPr>
              <w:jc w:val="center"/>
              <w:rPr>
                <w:b/>
                <w:bCs/>
                <w:sz w:val="18"/>
                <w:szCs w:val="18"/>
              </w:rPr>
            </w:pPr>
            <w:r w:rsidRPr="00071F95">
              <w:rPr>
                <w:b/>
                <w:bCs/>
                <w:sz w:val="18"/>
                <w:szCs w:val="18"/>
              </w:rPr>
              <w:t>373</w:t>
            </w:r>
          </w:p>
        </w:tc>
        <w:tc>
          <w:tcPr>
            <w:tcW w:w="900" w:type="dxa"/>
            <w:noWrap/>
            <w:vAlign w:val="center"/>
            <w:hideMark/>
          </w:tcPr>
          <w:p w14:paraId="0F850671"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7D54C68F"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38524DEA"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4883EE7D" w14:textId="52A4B25F" w:rsidR="00071F95" w:rsidRPr="00071F95" w:rsidRDefault="0092569B" w:rsidP="008D0100">
            <w:pPr>
              <w:jc w:val="center"/>
              <w:rPr>
                <w:b/>
                <w:bCs/>
                <w:sz w:val="18"/>
                <w:szCs w:val="18"/>
              </w:rPr>
            </w:pPr>
            <w:r>
              <w:rPr>
                <w:b/>
                <w:bCs/>
                <w:sz w:val="18"/>
                <w:szCs w:val="18"/>
              </w:rPr>
              <w:t>4</w:t>
            </w:r>
          </w:p>
        </w:tc>
        <w:tc>
          <w:tcPr>
            <w:tcW w:w="1008" w:type="dxa"/>
            <w:noWrap/>
            <w:vAlign w:val="center"/>
            <w:hideMark/>
          </w:tcPr>
          <w:p w14:paraId="0860FB25" w14:textId="413436C6" w:rsidR="00071F95" w:rsidRPr="00071F95" w:rsidRDefault="0092569B" w:rsidP="008D0100">
            <w:pPr>
              <w:jc w:val="center"/>
              <w:rPr>
                <w:b/>
                <w:bCs/>
                <w:sz w:val="18"/>
                <w:szCs w:val="18"/>
              </w:rPr>
            </w:pPr>
            <w:r>
              <w:rPr>
                <w:b/>
                <w:bCs/>
                <w:sz w:val="18"/>
                <w:szCs w:val="18"/>
              </w:rPr>
              <w:t>4.00</w:t>
            </w:r>
          </w:p>
        </w:tc>
      </w:tr>
      <w:tr w:rsidR="00071F95" w:rsidRPr="00071F95" w14:paraId="75EC0F56" w14:textId="77777777" w:rsidTr="008D0100">
        <w:trPr>
          <w:trHeight w:val="300"/>
        </w:trPr>
        <w:tc>
          <w:tcPr>
            <w:tcW w:w="468" w:type="dxa"/>
            <w:noWrap/>
            <w:hideMark/>
          </w:tcPr>
          <w:p w14:paraId="16F1B3A2" w14:textId="77777777" w:rsidR="00071F95" w:rsidRPr="00071F95" w:rsidRDefault="00071F95" w:rsidP="00071F95">
            <w:pPr>
              <w:rPr>
                <w:b/>
                <w:bCs/>
                <w:sz w:val="18"/>
                <w:szCs w:val="18"/>
              </w:rPr>
            </w:pPr>
            <w:r w:rsidRPr="00071F95">
              <w:rPr>
                <w:b/>
                <w:bCs/>
                <w:sz w:val="18"/>
                <w:szCs w:val="18"/>
              </w:rPr>
              <w:t>8</w:t>
            </w:r>
          </w:p>
        </w:tc>
        <w:tc>
          <w:tcPr>
            <w:tcW w:w="2970" w:type="dxa"/>
            <w:noWrap/>
            <w:hideMark/>
          </w:tcPr>
          <w:p w14:paraId="51851841" w14:textId="77777777" w:rsidR="00071F95" w:rsidRPr="00071F95" w:rsidRDefault="00071F95" w:rsidP="00071F95">
            <w:pPr>
              <w:rPr>
                <w:b/>
                <w:bCs/>
                <w:sz w:val="18"/>
                <w:szCs w:val="18"/>
              </w:rPr>
            </w:pPr>
            <w:r w:rsidRPr="00071F95">
              <w:rPr>
                <w:b/>
                <w:bCs/>
                <w:sz w:val="18"/>
                <w:szCs w:val="18"/>
              </w:rPr>
              <w:t xml:space="preserve">VTE-5  VTE Warfarin Therapy Discharge Instructions </w:t>
            </w:r>
          </w:p>
        </w:tc>
        <w:tc>
          <w:tcPr>
            <w:tcW w:w="810" w:type="dxa"/>
            <w:noWrap/>
            <w:vAlign w:val="center"/>
            <w:hideMark/>
          </w:tcPr>
          <w:p w14:paraId="7A005D9C" w14:textId="77777777" w:rsidR="00071F95" w:rsidRPr="00071F95" w:rsidRDefault="00071F95" w:rsidP="008D0100">
            <w:pPr>
              <w:jc w:val="center"/>
              <w:rPr>
                <w:b/>
                <w:bCs/>
                <w:sz w:val="18"/>
                <w:szCs w:val="18"/>
              </w:rPr>
            </w:pPr>
            <w:r w:rsidRPr="00071F95">
              <w:rPr>
                <w:b/>
                <w:bCs/>
                <w:sz w:val="18"/>
                <w:szCs w:val="18"/>
              </w:rPr>
              <w:t>N</w:t>
            </w:r>
          </w:p>
        </w:tc>
        <w:tc>
          <w:tcPr>
            <w:tcW w:w="900" w:type="dxa"/>
            <w:noWrap/>
            <w:vAlign w:val="center"/>
            <w:hideMark/>
          </w:tcPr>
          <w:p w14:paraId="7B142E5E"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5043C05D"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52377F22"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361522E7"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63E8D2CE" w14:textId="77777777" w:rsidR="00071F95" w:rsidRPr="00071F95" w:rsidRDefault="00071F95" w:rsidP="008D0100">
            <w:pPr>
              <w:jc w:val="center"/>
              <w:rPr>
                <w:b/>
                <w:bCs/>
                <w:sz w:val="18"/>
                <w:szCs w:val="18"/>
              </w:rPr>
            </w:pPr>
            <w:r w:rsidRPr="00071F95">
              <w:rPr>
                <w:b/>
                <w:bCs/>
                <w:sz w:val="18"/>
                <w:szCs w:val="18"/>
              </w:rPr>
              <w:t>3.75</w:t>
            </w:r>
          </w:p>
        </w:tc>
      </w:tr>
      <w:tr w:rsidR="00071F95" w:rsidRPr="00071F95" w14:paraId="7A62A470" w14:textId="77777777" w:rsidTr="008D0100">
        <w:trPr>
          <w:trHeight w:val="300"/>
        </w:trPr>
        <w:tc>
          <w:tcPr>
            <w:tcW w:w="468" w:type="dxa"/>
            <w:noWrap/>
            <w:hideMark/>
          </w:tcPr>
          <w:p w14:paraId="7C1542A9" w14:textId="77777777" w:rsidR="00071F95" w:rsidRPr="00071F95" w:rsidRDefault="00071F95" w:rsidP="00071F95">
            <w:pPr>
              <w:rPr>
                <w:b/>
                <w:bCs/>
                <w:sz w:val="18"/>
                <w:szCs w:val="18"/>
              </w:rPr>
            </w:pPr>
            <w:r w:rsidRPr="00071F95">
              <w:rPr>
                <w:b/>
                <w:bCs/>
                <w:sz w:val="18"/>
                <w:szCs w:val="18"/>
              </w:rPr>
              <w:t>9</w:t>
            </w:r>
          </w:p>
        </w:tc>
        <w:tc>
          <w:tcPr>
            <w:tcW w:w="2970" w:type="dxa"/>
            <w:noWrap/>
            <w:hideMark/>
          </w:tcPr>
          <w:p w14:paraId="56AB474D" w14:textId="77777777" w:rsidR="00071F95" w:rsidRPr="00071F95" w:rsidRDefault="00071F95" w:rsidP="00071F95">
            <w:pPr>
              <w:rPr>
                <w:b/>
                <w:bCs/>
                <w:sz w:val="18"/>
                <w:szCs w:val="18"/>
              </w:rPr>
            </w:pPr>
            <w:r w:rsidRPr="00071F95">
              <w:rPr>
                <w:b/>
                <w:bCs/>
                <w:sz w:val="18"/>
                <w:szCs w:val="18"/>
              </w:rPr>
              <w:t>VTE-6  Hospital Acquired Potentially-Preventable Venous Thromboembolism</w:t>
            </w:r>
          </w:p>
        </w:tc>
        <w:tc>
          <w:tcPr>
            <w:tcW w:w="810" w:type="dxa"/>
            <w:noWrap/>
            <w:vAlign w:val="center"/>
            <w:hideMark/>
          </w:tcPr>
          <w:p w14:paraId="03DB4332" w14:textId="77777777" w:rsidR="00071F95" w:rsidRPr="00071F95" w:rsidRDefault="00071F95" w:rsidP="008D0100">
            <w:pPr>
              <w:jc w:val="center"/>
              <w:rPr>
                <w:b/>
                <w:bCs/>
                <w:sz w:val="18"/>
                <w:szCs w:val="18"/>
              </w:rPr>
            </w:pPr>
            <w:r w:rsidRPr="00071F95">
              <w:rPr>
                <w:b/>
                <w:bCs/>
                <w:sz w:val="18"/>
                <w:szCs w:val="18"/>
              </w:rPr>
              <w:t>N</w:t>
            </w:r>
          </w:p>
        </w:tc>
        <w:tc>
          <w:tcPr>
            <w:tcW w:w="900" w:type="dxa"/>
            <w:noWrap/>
            <w:vAlign w:val="center"/>
            <w:hideMark/>
          </w:tcPr>
          <w:p w14:paraId="0DAD9010"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567C6072"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7C8CDCD0"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43000AE1"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73AE2231" w14:textId="77777777" w:rsidR="00071F95" w:rsidRPr="00071F95" w:rsidRDefault="00071F95" w:rsidP="008D0100">
            <w:pPr>
              <w:jc w:val="center"/>
              <w:rPr>
                <w:b/>
                <w:bCs/>
                <w:sz w:val="18"/>
                <w:szCs w:val="18"/>
              </w:rPr>
            </w:pPr>
            <w:r w:rsidRPr="00071F95">
              <w:rPr>
                <w:b/>
                <w:bCs/>
                <w:sz w:val="18"/>
                <w:szCs w:val="18"/>
              </w:rPr>
              <w:t>3.75</w:t>
            </w:r>
          </w:p>
        </w:tc>
      </w:tr>
      <w:tr w:rsidR="00071F95" w:rsidRPr="00071F95" w14:paraId="0B2CBDA3" w14:textId="77777777" w:rsidTr="008D0100">
        <w:trPr>
          <w:trHeight w:val="300"/>
        </w:trPr>
        <w:tc>
          <w:tcPr>
            <w:tcW w:w="468" w:type="dxa"/>
            <w:noWrap/>
            <w:hideMark/>
          </w:tcPr>
          <w:p w14:paraId="354B5998" w14:textId="77777777" w:rsidR="00071F95" w:rsidRPr="00071F95" w:rsidRDefault="00071F95" w:rsidP="00071F95">
            <w:pPr>
              <w:rPr>
                <w:b/>
                <w:bCs/>
                <w:sz w:val="18"/>
                <w:szCs w:val="18"/>
              </w:rPr>
            </w:pPr>
            <w:r w:rsidRPr="00071F95">
              <w:rPr>
                <w:b/>
                <w:bCs/>
                <w:sz w:val="18"/>
                <w:szCs w:val="18"/>
              </w:rPr>
              <w:t>10</w:t>
            </w:r>
          </w:p>
        </w:tc>
        <w:tc>
          <w:tcPr>
            <w:tcW w:w="2970" w:type="dxa"/>
            <w:noWrap/>
            <w:hideMark/>
          </w:tcPr>
          <w:p w14:paraId="26B8EE44" w14:textId="77777777" w:rsidR="00071F95" w:rsidRPr="00071F95" w:rsidRDefault="00071F95" w:rsidP="00071F95">
            <w:pPr>
              <w:rPr>
                <w:b/>
                <w:bCs/>
                <w:sz w:val="18"/>
                <w:szCs w:val="18"/>
              </w:rPr>
            </w:pPr>
            <w:r w:rsidRPr="00071F95">
              <w:rPr>
                <w:b/>
                <w:bCs/>
                <w:sz w:val="18"/>
                <w:szCs w:val="18"/>
              </w:rPr>
              <w:t>SEP-1: Severe Sepsis and Septic Shock: Management Bundle</w:t>
            </w:r>
          </w:p>
        </w:tc>
        <w:tc>
          <w:tcPr>
            <w:tcW w:w="810" w:type="dxa"/>
            <w:noWrap/>
            <w:vAlign w:val="center"/>
            <w:hideMark/>
          </w:tcPr>
          <w:p w14:paraId="1F997C93" w14:textId="77777777" w:rsidR="00071F95" w:rsidRPr="00071F95" w:rsidRDefault="00071F95" w:rsidP="008D0100">
            <w:pPr>
              <w:jc w:val="center"/>
              <w:rPr>
                <w:b/>
                <w:bCs/>
                <w:sz w:val="18"/>
                <w:szCs w:val="18"/>
              </w:rPr>
            </w:pPr>
            <w:r w:rsidRPr="00071F95">
              <w:rPr>
                <w:b/>
                <w:bCs/>
                <w:sz w:val="18"/>
                <w:szCs w:val="18"/>
              </w:rPr>
              <w:t>500</w:t>
            </w:r>
          </w:p>
        </w:tc>
        <w:tc>
          <w:tcPr>
            <w:tcW w:w="900" w:type="dxa"/>
            <w:noWrap/>
            <w:vAlign w:val="center"/>
            <w:hideMark/>
          </w:tcPr>
          <w:p w14:paraId="5E4CCD05"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43622CCE"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285DBB92"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2EF1969F" w14:textId="77777777" w:rsidR="00071F95" w:rsidRPr="00071F95" w:rsidRDefault="00071F95" w:rsidP="008D0100">
            <w:pPr>
              <w:jc w:val="center"/>
              <w:rPr>
                <w:b/>
                <w:bCs/>
                <w:sz w:val="18"/>
                <w:szCs w:val="18"/>
              </w:rPr>
            </w:pPr>
            <w:r w:rsidRPr="00071F95">
              <w:rPr>
                <w:b/>
                <w:bCs/>
                <w:sz w:val="18"/>
                <w:szCs w:val="18"/>
              </w:rPr>
              <w:t>4</w:t>
            </w:r>
          </w:p>
        </w:tc>
        <w:tc>
          <w:tcPr>
            <w:tcW w:w="1008" w:type="dxa"/>
            <w:noWrap/>
            <w:vAlign w:val="center"/>
            <w:hideMark/>
          </w:tcPr>
          <w:p w14:paraId="052C2FA7" w14:textId="77777777" w:rsidR="00071F95" w:rsidRPr="00071F95" w:rsidRDefault="00071F95" w:rsidP="008D0100">
            <w:pPr>
              <w:jc w:val="center"/>
              <w:rPr>
                <w:b/>
                <w:bCs/>
                <w:sz w:val="18"/>
                <w:szCs w:val="18"/>
              </w:rPr>
            </w:pPr>
            <w:r w:rsidRPr="00071F95">
              <w:rPr>
                <w:b/>
                <w:bCs/>
                <w:sz w:val="18"/>
                <w:szCs w:val="18"/>
              </w:rPr>
              <w:t>4.00</w:t>
            </w:r>
          </w:p>
        </w:tc>
      </w:tr>
      <w:tr w:rsidR="00071F95" w:rsidRPr="00071F95" w14:paraId="27692156" w14:textId="77777777" w:rsidTr="008D0100">
        <w:trPr>
          <w:trHeight w:val="300"/>
        </w:trPr>
        <w:tc>
          <w:tcPr>
            <w:tcW w:w="468" w:type="dxa"/>
            <w:noWrap/>
            <w:hideMark/>
          </w:tcPr>
          <w:p w14:paraId="4E73D0E2" w14:textId="77777777" w:rsidR="00071F95" w:rsidRPr="00071F95" w:rsidRDefault="00071F95" w:rsidP="00071F95">
            <w:pPr>
              <w:rPr>
                <w:b/>
                <w:bCs/>
                <w:sz w:val="18"/>
                <w:szCs w:val="18"/>
              </w:rPr>
            </w:pPr>
            <w:r w:rsidRPr="00071F95">
              <w:rPr>
                <w:b/>
                <w:bCs/>
                <w:sz w:val="18"/>
                <w:szCs w:val="18"/>
              </w:rPr>
              <w:t>11</w:t>
            </w:r>
          </w:p>
        </w:tc>
        <w:tc>
          <w:tcPr>
            <w:tcW w:w="2970" w:type="dxa"/>
            <w:noWrap/>
            <w:hideMark/>
          </w:tcPr>
          <w:p w14:paraId="4C21508F" w14:textId="77777777" w:rsidR="00071F95" w:rsidRPr="00071F95" w:rsidRDefault="00071F95" w:rsidP="00071F95">
            <w:pPr>
              <w:rPr>
                <w:b/>
                <w:bCs/>
                <w:sz w:val="18"/>
                <w:szCs w:val="18"/>
              </w:rPr>
            </w:pPr>
            <w:r w:rsidRPr="00071F95">
              <w:rPr>
                <w:b/>
                <w:bCs/>
                <w:sz w:val="18"/>
                <w:szCs w:val="18"/>
              </w:rPr>
              <w:t xml:space="preserve">IMM 2 Influenza Immunization </w:t>
            </w:r>
          </w:p>
        </w:tc>
        <w:tc>
          <w:tcPr>
            <w:tcW w:w="810" w:type="dxa"/>
            <w:noWrap/>
            <w:vAlign w:val="center"/>
            <w:hideMark/>
          </w:tcPr>
          <w:p w14:paraId="351C4B5A" w14:textId="77777777" w:rsidR="00071F95" w:rsidRPr="00071F95" w:rsidRDefault="00071F95" w:rsidP="008D0100">
            <w:pPr>
              <w:jc w:val="center"/>
              <w:rPr>
                <w:b/>
                <w:bCs/>
                <w:sz w:val="18"/>
                <w:szCs w:val="18"/>
              </w:rPr>
            </w:pPr>
            <w:r w:rsidRPr="00071F95">
              <w:rPr>
                <w:b/>
                <w:bCs/>
                <w:sz w:val="18"/>
                <w:szCs w:val="18"/>
              </w:rPr>
              <w:t>1659</w:t>
            </w:r>
          </w:p>
        </w:tc>
        <w:tc>
          <w:tcPr>
            <w:tcW w:w="900" w:type="dxa"/>
            <w:noWrap/>
            <w:vAlign w:val="center"/>
            <w:hideMark/>
          </w:tcPr>
          <w:p w14:paraId="19838787" w14:textId="77777777" w:rsidR="00071F95" w:rsidRPr="00071F95" w:rsidRDefault="00071F95" w:rsidP="008D0100">
            <w:pPr>
              <w:jc w:val="center"/>
              <w:rPr>
                <w:b/>
                <w:bCs/>
                <w:sz w:val="18"/>
                <w:szCs w:val="18"/>
              </w:rPr>
            </w:pPr>
            <w:r w:rsidRPr="00071F95">
              <w:rPr>
                <w:b/>
                <w:bCs/>
                <w:sz w:val="18"/>
                <w:szCs w:val="18"/>
              </w:rPr>
              <w:t>3</w:t>
            </w:r>
          </w:p>
        </w:tc>
        <w:tc>
          <w:tcPr>
            <w:tcW w:w="990" w:type="dxa"/>
            <w:noWrap/>
            <w:vAlign w:val="center"/>
            <w:hideMark/>
          </w:tcPr>
          <w:p w14:paraId="65F2F2A0"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3452C0E3"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65BE995B"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5C0E308B" w14:textId="77777777" w:rsidR="00071F95" w:rsidRPr="00071F95" w:rsidRDefault="00071F95" w:rsidP="008D0100">
            <w:pPr>
              <w:jc w:val="center"/>
              <w:rPr>
                <w:b/>
                <w:bCs/>
                <w:sz w:val="18"/>
                <w:szCs w:val="18"/>
              </w:rPr>
            </w:pPr>
            <w:r w:rsidRPr="00071F95">
              <w:rPr>
                <w:b/>
                <w:bCs/>
                <w:sz w:val="18"/>
                <w:szCs w:val="18"/>
              </w:rPr>
              <w:t>3.50</w:t>
            </w:r>
          </w:p>
        </w:tc>
      </w:tr>
      <w:tr w:rsidR="00071F95" w:rsidRPr="00071F95" w14:paraId="24FF27B0" w14:textId="77777777" w:rsidTr="008D0100">
        <w:trPr>
          <w:trHeight w:val="300"/>
        </w:trPr>
        <w:tc>
          <w:tcPr>
            <w:tcW w:w="468" w:type="dxa"/>
            <w:noWrap/>
            <w:hideMark/>
          </w:tcPr>
          <w:p w14:paraId="073095BF" w14:textId="77777777" w:rsidR="00071F95" w:rsidRPr="00071F95" w:rsidRDefault="00071F95" w:rsidP="00071F95">
            <w:pPr>
              <w:rPr>
                <w:b/>
                <w:bCs/>
                <w:sz w:val="18"/>
                <w:szCs w:val="18"/>
              </w:rPr>
            </w:pPr>
            <w:r w:rsidRPr="00071F95">
              <w:rPr>
                <w:b/>
                <w:bCs/>
                <w:sz w:val="18"/>
                <w:szCs w:val="18"/>
              </w:rPr>
              <w:t>12</w:t>
            </w:r>
          </w:p>
        </w:tc>
        <w:tc>
          <w:tcPr>
            <w:tcW w:w="2970" w:type="dxa"/>
            <w:noWrap/>
            <w:hideMark/>
          </w:tcPr>
          <w:p w14:paraId="6DED6805" w14:textId="77777777" w:rsidR="00071F95" w:rsidRPr="00071F95" w:rsidRDefault="00071F95" w:rsidP="00071F95">
            <w:pPr>
              <w:rPr>
                <w:b/>
                <w:bCs/>
                <w:sz w:val="18"/>
                <w:szCs w:val="18"/>
              </w:rPr>
            </w:pPr>
            <w:r w:rsidRPr="00071F95">
              <w:rPr>
                <w:b/>
                <w:bCs/>
                <w:sz w:val="18"/>
                <w:szCs w:val="18"/>
              </w:rPr>
              <w:t>Acute Myocardial Infarction (AMI) 30-Day Readmission Rate</w:t>
            </w:r>
          </w:p>
        </w:tc>
        <w:tc>
          <w:tcPr>
            <w:tcW w:w="810" w:type="dxa"/>
            <w:noWrap/>
            <w:vAlign w:val="center"/>
            <w:hideMark/>
          </w:tcPr>
          <w:p w14:paraId="47BC8B64" w14:textId="77777777" w:rsidR="00071F95" w:rsidRPr="00071F95" w:rsidRDefault="00071F95" w:rsidP="008D0100">
            <w:pPr>
              <w:jc w:val="center"/>
              <w:rPr>
                <w:b/>
                <w:bCs/>
                <w:sz w:val="18"/>
                <w:szCs w:val="18"/>
              </w:rPr>
            </w:pPr>
            <w:r w:rsidRPr="00071F95">
              <w:rPr>
                <w:b/>
                <w:bCs/>
                <w:sz w:val="18"/>
                <w:szCs w:val="18"/>
              </w:rPr>
              <w:t>505</w:t>
            </w:r>
          </w:p>
        </w:tc>
        <w:tc>
          <w:tcPr>
            <w:tcW w:w="900" w:type="dxa"/>
            <w:noWrap/>
            <w:vAlign w:val="center"/>
            <w:hideMark/>
          </w:tcPr>
          <w:p w14:paraId="273C53AC"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5062A6E1"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73A8E4D2"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315F3963"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2D29506D" w14:textId="77777777" w:rsidR="00071F95" w:rsidRPr="00071F95" w:rsidRDefault="00071F95" w:rsidP="008D0100">
            <w:pPr>
              <w:jc w:val="center"/>
              <w:rPr>
                <w:b/>
                <w:bCs/>
                <w:sz w:val="18"/>
                <w:szCs w:val="18"/>
              </w:rPr>
            </w:pPr>
            <w:r w:rsidRPr="00071F95">
              <w:rPr>
                <w:b/>
                <w:bCs/>
                <w:sz w:val="18"/>
                <w:szCs w:val="18"/>
              </w:rPr>
              <w:t>3.75</w:t>
            </w:r>
          </w:p>
        </w:tc>
      </w:tr>
      <w:tr w:rsidR="00071F95" w:rsidRPr="00071F95" w14:paraId="21E5E45D" w14:textId="77777777" w:rsidTr="008D0100">
        <w:trPr>
          <w:trHeight w:val="300"/>
        </w:trPr>
        <w:tc>
          <w:tcPr>
            <w:tcW w:w="468" w:type="dxa"/>
            <w:noWrap/>
            <w:hideMark/>
          </w:tcPr>
          <w:p w14:paraId="6BA2465A" w14:textId="77777777" w:rsidR="00071F95" w:rsidRPr="00071F95" w:rsidRDefault="00071F95" w:rsidP="00071F95">
            <w:pPr>
              <w:rPr>
                <w:b/>
                <w:bCs/>
                <w:sz w:val="18"/>
                <w:szCs w:val="18"/>
              </w:rPr>
            </w:pPr>
            <w:r w:rsidRPr="00071F95">
              <w:rPr>
                <w:b/>
                <w:bCs/>
                <w:sz w:val="18"/>
                <w:szCs w:val="18"/>
              </w:rPr>
              <w:t>13</w:t>
            </w:r>
          </w:p>
        </w:tc>
        <w:tc>
          <w:tcPr>
            <w:tcW w:w="2970" w:type="dxa"/>
            <w:noWrap/>
            <w:hideMark/>
          </w:tcPr>
          <w:p w14:paraId="4B71EC79" w14:textId="77777777" w:rsidR="00071F95" w:rsidRPr="00071F95" w:rsidRDefault="00071F95" w:rsidP="00071F95">
            <w:pPr>
              <w:rPr>
                <w:b/>
                <w:bCs/>
                <w:sz w:val="18"/>
                <w:szCs w:val="18"/>
              </w:rPr>
            </w:pPr>
            <w:r w:rsidRPr="00071F95">
              <w:rPr>
                <w:b/>
                <w:bCs/>
                <w:sz w:val="18"/>
                <w:szCs w:val="18"/>
              </w:rPr>
              <w:t>Heart Failure (HF) 30-Day Readmission Rate</w:t>
            </w:r>
          </w:p>
        </w:tc>
        <w:tc>
          <w:tcPr>
            <w:tcW w:w="810" w:type="dxa"/>
            <w:noWrap/>
            <w:vAlign w:val="center"/>
            <w:hideMark/>
          </w:tcPr>
          <w:p w14:paraId="6C89A882" w14:textId="77777777" w:rsidR="00071F95" w:rsidRPr="00071F95" w:rsidRDefault="00071F95" w:rsidP="008D0100">
            <w:pPr>
              <w:jc w:val="center"/>
              <w:rPr>
                <w:b/>
                <w:bCs/>
                <w:sz w:val="18"/>
                <w:szCs w:val="18"/>
              </w:rPr>
            </w:pPr>
            <w:r w:rsidRPr="00071F95">
              <w:rPr>
                <w:b/>
                <w:bCs/>
                <w:sz w:val="18"/>
                <w:szCs w:val="18"/>
              </w:rPr>
              <w:t>330</w:t>
            </w:r>
          </w:p>
        </w:tc>
        <w:tc>
          <w:tcPr>
            <w:tcW w:w="900" w:type="dxa"/>
            <w:noWrap/>
            <w:vAlign w:val="center"/>
            <w:hideMark/>
          </w:tcPr>
          <w:p w14:paraId="78127929"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77BF167F"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78CF0909"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399A84B2" w14:textId="77777777" w:rsidR="00071F95" w:rsidRPr="00071F95" w:rsidRDefault="00071F95" w:rsidP="008D0100">
            <w:pPr>
              <w:jc w:val="center"/>
              <w:rPr>
                <w:b/>
                <w:bCs/>
                <w:sz w:val="18"/>
                <w:szCs w:val="18"/>
              </w:rPr>
            </w:pPr>
            <w:r w:rsidRPr="00071F95">
              <w:rPr>
                <w:b/>
                <w:bCs/>
                <w:sz w:val="18"/>
                <w:szCs w:val="18"/>
              </w:rPr>
              <w:t>4</w:t>
            </w:r>
          </w:p>
        </w:tc>
        <w:tc>
          <w:tcPr>
            <w:tcW w:w="1008" w:type="dxa"/>
            <w:noWrap/>
            <w:vAlign w:val="center"/>
            <w:hideMark/>
          </w:tcPr>
          <w:p w14:paraId="77E18630" w14:textId="77777777" w:rsidR="00071F95" w:rsidRPr="00071F95" w:rsidRDefault="00071F95" w:rsidP="008D0100">
            <w:pPr>
              <w:jc w:val="center"/>
              <w:rPr>
                <w:b/>
                <w:bCs/>
                <w:sz w:val="18"/>
                <w:szCs w:val="18"/>
              </w:rPr>
            </w:pPr>
            <w:r w:rsidRPr="00071F95">
              <w:rPr>
                <w:b/>
                <w:bCs/>
                <w:sz w:val="18"/>
                <w:szCs w:val="18"/>
              </w:rPr>
              <w:t>4.00</w:t>
            </w:r>
          </w:p>
        </w:tc>
      </w:tr>
      <w:tr w:rsidR="00071F95" w:rsidRPr="00071F95" w14:paraId="1705E52D" w14:textId="77777777" w:rsidTr="008D0100">
        <w:trPr>
          <w:trHeight w:val="300"/>
        </w:trPr>
        <w:tc>
          <w:tcPr>
            <w:tcW w:w="468" w:type="dxa"/>
            <w:noWrap/>
            <w:hideMark/>
          </w:tcPr>
          <w:p w14:paraId="0B768041" w14:textId="77777777" w:rsidR="00071F95" w:rsidRPr="00071F95" w:rsidRDefault="00071F95" w:rsidP="00071F95">
            <w:pPr>
              <w:rPr>
                <w:b/>
                <w:bCs/>
                <w:sz w:val="18"/>
                <w:szCs w:val="18"/>
              </w:rPr>
            </w:pPr>
            <w:r w:rsidRPr="00071F95">
              <w:rPr>
                <w:b/>
                <w:bCs/>
                <w:sz w:val="18"/>
                <w:szCs w:val="18"/>
              </w:rPr>
              <w:t>14</w:t>
            </w:r>
          </w:p>
        </w:tc>
        <w:tc>
          <w:tcPr>
            <w:tcW w:w="2970" w:type="dxa"/>
            <w:noWrap/>
            <w:hideMark/>
          </w:tcPr>
          <w:p w14:paraId="5C23077E" w14:textId="77777777" w:rsidR="00071F95" w:rsidRPr="00071F95" w:rsidRDefault="00071F95" w:rsidP="00071F95">
            <w:pPr>
              <w:rPr>
                <w:b/>
                <w:bCs/>
                <w:sz w:val="18"/>
                <w:szCs w:val="18"/>
              </w:rPr>
            </w:pPr>
            <w:r w:rsidRPr="00071F95">
              <w:rPr>
                <w:b/>
                <w:bCs/>
                <w:sz w:val="18"/>
                <w:szCs w:val="18"/>
              </w:rPr>
              <w:t>Pneumonia (PN) 30-Day Readmission Rate</w:t>
            </w:r>
          </w:p>
        </w:tc>
        <w:tc>
          <w:tcPr>
            <w:tcW w:w="810" w:type="dxa"/>
            <w:noWrap/>
            <w:vAlign w:val="center"/>
            <w:hideMark/>
          </w:tcPr>
          <w:p w14:paraId="46E34A5C" w14:textId="77777777" w:rsidR="00071F95" w:rsidRPr="00071F95" w:rsidRDefault="00071F95" w:rsidP="008D0100">
            <w:pPr>
              <w:jc w:val="center"/>
              <w:rPr>
                <w:b/>
                <w:bCs/>
                <w:sz w:val="18"/>
                <w:szCs w:val="18"/>
              </w:rPr>
            </w:pPr>
            <w:r w:rsidRPr="00071F95">
              <w:rPr>
                <w:b/>
                <w:bCs/>
                <w:sz w:val="18"/>
                <w:szCs w:val="18"/>
              </w:rPr>
              <w:t>506</w:t>
            </w:r>
          </w:p>
        </w:tc>
        <w:tc>
          <w:tcPr>
            <w:tcW w:w="900" w:type="dxa"/>
            <w:noWrap/>
            <w:vAlign w:val="center"/>
            <w:hideMark/>
          </w:tcPr>
          <w:p w14:paraId="18A8803E"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134C95AE"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7C16EECD"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16D43054"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654EB1BF" w14:textId="77777777" w:rsidR="00071F95" w:rsidRPr="00071F95" w:rsidRDefault="00071F95" w:rsidP="008D0100">
            <w:pPr>
              <w:jc w:val="center"/>
              <w:rPr>
                <w:b/>
                <w:bCs/>
                <w:sz w:val="18"/>
                <w:szCs w:val="18"/>
              </w:rPr>
            </w:pPr>
            <w:r w:rsidRPr="00071F95">
              <w:rPr>
                <w:b/>
                <w:bCs/>
                <w:sz w:val="18"/>
                <w:szCs w:val="18"/>
              </w:rPr>
              <w:t>3.75</w:t>
            </w:r>
          </w:p>
        </w:tc>
      </w:tr>
      <w:tr w:rsidR="00071F95" w:rsidRPr="00071F95" w14:paraId="4D396F57" w14:textId="77777777" w:rsidTr="008D0100">
        <w:trPr>
          <w:trHeight w:val="300"/>
        </w:trPr>
        <w:tc>
          <w:tcPr>
            <w:tcW w:w="468" w:type="dxa"/>
            <w:noWrap/>
            <w:hideMark/>
          </w:tcPr>
          <w:p w14:paraId="58359B54" w14:textId="77777777" w:rsidR="00071F95" w:rsidRPr="00071F95" w:rsidRDefault="00071F95" w:rsidP="00071F95">
            <w:pPr>
              <w:rPr>
                <w:b/>
                <w:bCs/>
                <w:sz w:val="18"/>
                <w:szCs w:val="18"/>
              </w:rPr>
            </w:pPr>
            <w:r w:rsidRPr="00071F95">
              <w:rPr>
                <w:b/>
                <w:bCs/>
                <w:sz w:val="18"/>
                <w:szCs w:val="18"/>
              </w:rPr>
              <w:t>15</w:t>
            </w:r>
          </w:p>
        </w:tc>
        <w:tc>
          <w:tcPr>
            <w:tcW w:w="2970" w:type="dxa"/>
            <w:noWrap/>
            <w:hideMark/>
          </w:tcPr>
          <w:p w14:paraId="1B94D742" w14:textId="77777777" w:rsidR="00071F95" w:rsidRPr="00071F95" w:rsidRDefault="00071F95" w:rsidP="00071F95">
            <w:pPr>
              <w:rPr>
                <w:b/>
                <w:bCs/>
                <w:sz w:val="18"/>
                <w:szCs w:val="18"/>
              </w:rPr>
            </w:pPr>
            <w:r w:rsidRPr="00071F95">
              <w:rPr>
                <w:b/>
                <w:bCs/>
                <w:sz w:val="18"/>
                <w:szCs w:val="18"/>
              </w:rPr>
              <w:t>Stroke (STK) 30-Day Readmission Rate</w:t>
            </w:r>
          </w:p>
        </w:tc>
        <w:tc>
          <w:tcPr>
            <w:tcW w:w="810" w:type="dxa"/>
            <w:noWrap/>
            <w:vAlign w:val="center"/>
            <w:hideMark/>
          </w:tcPr>
          <w:p w14:paraId="3812CE7A" w14:textId="77777777" w:rsidR="00071F95" w:rsidRPr="00071F95" w:rsidRDefault="00071F95" w:rsidP="008D0100">
            <w:pPr>
              <w:jc w:val="center"/>
              <w:rPr>
                <w:b/>
                <w:bCs/>
                <w:sz w:val="18"/>
                <w:szCs w:val="18"/>
              </w:rPr>
            </w:pPr>
            <w:r w:rsidRPr="00071F95">
              <w:rPr>
                <w:b/>
                <w:bCs/>
                <w:sz w:val="18"/>
                <w:szCs w:val="18"/>
              </w:rPr>
              <w:t>N</w:t>
            </w:r>
          </w:p>
        </w:tc>
        <w:tc>
          <w:tcPr>
            <w:tcW w:w="900" w:type="dxa"/>
            <w:noWrap/>
            <w:vAlign w:val="center"/>
            <w:hideMark/>
          </w:tcPr>
          <w:p w14:paraId="4487ED72"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2DAD0110" w14:textId="77777777" w:rsidR="00071F95" w:rsidRPr="00071F95" w:rsidRDefault="00071F95" w:rsidP="008D0100">
            <w:pPr>
              <w:jc w:val="center"/>
              <w:rPr>
                <w:b/>
                <w:bCs/>
                <w:sz w:val="18"/>
                <w:szCs w:val="18"/>
              </w:rPr>
            </w:pPr>
            <w:r w:rsidRPr="00071F95">
              <w:rPr>
                <w:b/>
                <w:bCs/>
                <w:sz w:val="18"/>
                <w:szCs w:val="18"/>
              </w:rPr>
              <w:t>3</w:t>
            </w:r>
          </w:p>
        </w:tc>
        <w:tc>
          <w:tcPr>
            <w:tcW w:w="1170" w:type="dxa"/>
            <w:noWrap/>
            <w:vAlign w:val="center"/>
            <w:hideMark/>
          </w:tcPr>
          <w:p w14:paraId="610E83B3"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04DF4F69"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05F61968" w14:textId="77777777" w:rsidR="00071F95" w:rsidRPr="00071F95" w:rsidRDefault="00071F95" w:rsidP="008D0100">
            <w:pPr>
              <w:jc w:val="center"/>
              <w:rPr>
                <w:b/>
                <w:bCs/>
                <w:sz w:val="18"/>
                <w:szCs w:val="18"/>
              </w:rPr>
            </w:pPr>
            <w:r w:rsidRPr="00071F95">
              <w:rPr>
                <w:b/>
                <w:bCs/>
                <w:sz w:val="18"/>
                <w:szCs w:val="18"/>
              </w:rPr>
              <w:t>3.50</w:t>
            </w:r>
          </w:p>
        </w:tc>
      </w:tr>
      <w:tr w:rsidR="00071F95" w:rsidRPr="00071F95" w14:paraId="5330BE4C" w14:textId="77777777" w:rsidTr="008D0100">
        <w:trPr>
          <w:trHeight w:val="300"/>
        </w:trPr>
        <w:tc>
          <w:tcPr>
            <w:tcW w:w="468" w:type="dxa"/>
            <w:noWrap/>
            <w:hideMark/>
          </w:tcPr>
          <w:p w14:paraId="2F713E2A" w14:textId="77777777" w:rsidR="00071F95" w:rsidRPr="00071F95" w:rsidRDefault="00071F95" w:rsidP="00071F95">
            <w:pPr>
              <w:rPr>
                <w:b/>
                <w:bCs/>
                <w:sz w:val="18"/>
                <w:szCs w:val="18"/>
              </w:rPr>
            </w:pPr>
            <w:r w:rsidRPr="00071F95">
              <w:rPr>
                <w:b/>
                <w:bCs/>
                <w:sz w:val="18"/>
                <w:szCs w:val="18"/>
              </w:rPr>
              <w:t>16</w:t>
            </w:r>
          </w:p>
        </w:tc>
        <w:tc>
          <w:tcPr>
            <w:tcW w:w="2970" w:type="dxa"/>
            <w:noWrap/>
            <w:hideMark/>
          </w:tcPr>
          <w:p w14:paraId="266A97C4" w14:textId="77777777" w:rsidR="00071F95" w:rsidRPr="00071F95" w:rsidRDefault="00071F95" w:rsidP="00071F95">
            <w:pPr>
              <w:rPr>
                <w:b/>
                <w:bCs/>
                <w:sz w:val="18"/>
                <w:szCs w:val="18"/>
              </w:rPr>
            </w:pPr>
            <w:r w:rsidRPr="00071F95">
              <w:rPr>
                <w:b/>
                <w:bCs/>
                <w:sz w:val="18"/>
                <w:szCs w:val="18"/>
              </w:rPr>
              <w:t>Coronary Artery Bypass Graft (CABG) 30-Day Readmission Rate</w:t>
            </w:r>
          </w:p>
        </w:tc>
        <w:tc>
          <w:tcPr>
            <w:tcW w:w="810" w:type="dxa"/>
            <w:noWrap/>
            <w:vAlign w:val="center"/>
            <w:hideMark/>
          </w:tcPr>
          <w:p w14:paraId="624D111E" w14:textId="77777777" w:rsidR="00071F95" w:rsidRPr="00071F95" w:rsidRDefault="00071F95" w:rsidP="008D0100">
            <w:pPr>
              <w:jc w:val="center"/>
              <w:rPr>
                <w:b/>
                <w:bCs/>
                <w:sz w:val="18"/>
                <w:szCs w:val="18"/>
              </w:rPr>
            </w:pPr>
            <w:r w:rsidRPr="00071F95">
              <w:rPr>
                <w:b/>
                <w:bCs/>
                <w:sz w:val="18"/>
                <w:szCs w:val="18"/>
              </w:rPr>
              <w:t>2515</w:t>
            </w:r>
          </w:p>
        </w:tc>
        <w:tc>
          <w:tcPr>
            <w:tcW w:w="900" w:type="dxa"/>
            <w:noWrap/>
            <w:vAlign w:val="center"/>
            <w:hideMark/>
          </w:tcPr>
          <w:p w14:paraId="4196A0B6"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4AA046C6"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01C7FFE9"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70B14949"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5C5565D7" w14:textId="77777777" w:rsidR="00071F95" w:rsidRPr="00071F95" w:rsidRDefault="00071F95" w:rsidP="008D0100">
            <w:pPr>
              <w:jc w:val="center"/>
              <w:rPr>
                <w:b/>
                <w:bCs/>
                <w:sz w:val="18"/>
                <w:szCs w:val="18"/>
              </w:rPr>
            </w:pPr>
            <w:r w:rsidRPr="00071F95">
              <w:rPr>
                <w:b/>
                <w:bCs/>
                <w:sz w:val="18"/>
                <w:szCs w:val="18"/>
              </w:rPr>
              <w:t>3.75</w:t>
            </w:r>
          </w:p>
        </w:tc>
      </w:tr>
      <w:tr w:rsidR="00071F95" w:rsidRPr="00071F95" w14:paraId="0957AF5E" w14:textId="77777777" w:rsidTr="008D0100">
        <w:trPr>
          <w:trHeight w:val="300"/>
        </w:trPr>
        <w:tc>
          <w:tcPr>
            <w:tcW w:w="468" w:type="dxa"/>
            <w:noWrap/>
            <w:hideMark/>
          </w:tcPr>
          <w:p w14:paraId="1001579B" w14:textId="77777777" w:rsidR="00071F95" w:rsidRPr="00071F95" w:rsidRDefault="00071F95" w:rsidP="00071F95">
            <w:pPr>
              <w:rPr>
                <w:b/>
                <w:bCs/>
                <w:sz w:val="18"/>
                <w:szCs w:val="18"/>
              </w:rPr>
            </w:pPr>
            <w:r w:rsidRPr="00071F95">
              <w:rPr>
                <w:b/>
                <w:bCs/>
                <w:sz w:val="18"/>
                <w:szCs w:val="18"/>
              </w:rPr>
              <w:t>17</w:t>
            </w:r>
          </w:p>
        </w:tc>
        <w:tc>
          <w:tcPr>
            <w:tcW w:w="2970" w:type="dxa"/>
            <w:noWrap/>
            <w:hideMark/>
          </w:tcPr>
          <w:p w14:paraId="1E8AA1AA" w14:textId="77777777" w:rsidR="00071F95" w:rsidRPr="00071F95" w:rsidRDefault="00071F95" w:rsidP="00071F95">
            <w:pPr>
              <w:rPr>
                <w:b/>
                <w:bCs/>
                <w:sz w:val="18"/>
                <w:szCs w:val="18"/>
              </w:rPr>
            </w:pPr>
            <w:r w:rsidRPr="00071F95">
              <w:rPr>
                <w:b/>
                <w:bCs/>
                <w:sz w:val="18"/>
                <w:szCs w:val="18"/>
              </w:rPr>
              <w:t xml:space="preserve">Chronic Obstructive Pulmonary Disease (COPD) 30-Day Readmission Rate </w:t>
            </w:r>
          </w:p>
        </w:tc>
        <w:tc>
          <w:tcPr>
            <w:tcW w:w="810" w:type="dxa"/>
            <w:noWrap/>
            <w:vAlign w:val="center"/>
            <w:hideMark/>
          </w:tcPr>
          <w:p w14:paraId="4768ADC1" w14:textId="77777777" w:rsidR="00071F95" w:rsidRPr="00071F95" w:rsidRDefault="00071F95" w:rsidP="008D0100">
            <w:pPr>
              <w:jc w:val="center"/>
              <w:rPr>
                <w:b/>
                <w:bCs/>
                <w:sz w:val="18"/>
                <w:szCs w:val="18"/>
              </w:rPr>
            </w:pPr>
            <w:r w:rsidRPr="00071F95">
              <w:rPr>
                <w:b/>
                <w:bCs/>
                <w:sz w:val="18"/>
                <w:szCs w:val="18"/>
              </w:rPr>
              <w:t>1891</w:t>
            </w:r>
          </w:p>
        </w:tc>
        <w:tc>
          <w:tcPr>
            <w:tcW w:w="900" w:type="dxa"/>
            <w:noWrap/>
            <w:vAlign w:val="center"/>
            <w:hideMark/>
          </w:tcPr>
          <w:p w14:paraId="15DEAB65"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1A61F2D9"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3AAE284D"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464CF806" w14:textId="77777777" w:rsidR="00071F95" w:rsidRPr="00071F95" w:rsidRDefault="00071F95" w:rsidP="008D0100">
            <w:pPr>
              <w:jc w:val="center"/>
              <w:rPr>
                <w:b/>
                <w:bCs/>
                <w:sz w:val="18"/>
                <w:szCs w:val="18"/>
              </w:rPr>
            </w:pPr>
            <w:r w:rsidRPr="00071F95">
              <w:rPr>
                <w:b/>
                <w:bCs/>
                <w:sz w:val="18"/>
                <w:szCs w:val="18"/>
              </w:rPr>
              <w:t>3</w:t>
            </w:r>
          </w:p>
        </w:tc>
        <w:tc>
          <w:tcPr>
            <w:tcW w:w="1008" w:type="dxa"/>
            <w:noWrap/>
            <w:vAlign w:val="center"/>
            <w:hideMark/>
          </w:tcPr>
          <w:p w14:paraId="11D3E728" w14:textId="77777777" w:rsidR="00071F95" w:rsidRPr="00071F95" w:rsidRDefault="00071F95" w:rsidP="008D0100">
            <w:pPr>
              <w:jc w:val="center"/>
              <w:rPr>
                <w:b/>
                <w:bCs/>
                <w:sz w:val="18"/>
                <w:szCs w:val="18"/>
              </w:rPr>
            </w:pPr>
            <w:r w:rsidRPr="00071F95">
              <w:rPr>
                <w:b/>
                <w:bCs/>
                <w:sz w:val="18"/>
                <w:szCs w:val="18"/>
              </w:rPr>
              <w:t>3.75</w:t>
            </w:r>
          </w:p>
        </w:tc>
      </w:tr>
      <w:tr w:rsidR="00071F95" w:rsidRPr="00071F95" w14:paraId="070FDF22" w14:textId="77777777" w:rsidTr="008D0100">
        <w:trPr>
          <w:trHeight w:val="300"/>
        </w:trPr>
        <w:tc>
          <w:tcPr>
            <w:tcW w:w="468" w:type="dxa"/>
            <w:noWrap/>
            <w:hideMark/>
          </w:tcPr>
          <w:p w14:paraId="03EF67B8" w14:textId="77777777" w:rsidR="00071F95" w:rsidRPr="00071F95" w:rsidRDefault="00071F95" w:rsidP="00071F95">
            <w:pPr>
              <w:rPr>
                <w:b/>
                <w:bCs/>
                <w:sz w:val="18"/>
                <w:szCs w:val="18"/>
              </w:rPr>
            </w:pPr>
            <w:r w:rsidRPr="00071F95">
              <w:rPr>
                <w:b/>
                <w:bCs/>
                <w:sz w:val="18"/>
                <w:szCs w:val="18"/>
              </w:rPr>
              <w:t>18</w:t>
            </w:r>
          </w:p>
        </w:tc>
        <w:tc>
          <w:tcPr>
            <w:tcW w:w="2970" w:type="dxa"/>
            <w:noWrap/>
            <w:hideMark/>
          </w:tcPr>
          <w:p w14:paraId="126AA4A9" w14:textId="77777777" w:rsidR="00071F95" w:rsidRPr="00071F95" w:rsidRDefault="00071F95" w:rsidP="00071F95">
            <w:pPr>
              <w:rPr>
                <w:b/>
                <w:bCs/>
                <w:sz w:val="18"/>
                <w:szCs w:val="18"/>
              </w:rPr>
            </w:pPr>
            <w:r w:rsidRPr="00071F95">
              <w:rPr>
                <w:b/>
                <w:bCs/>
                <w:sz w:val="18"/>
                <w:szCs w:val="18"/>
              </w:rPr>
              <w:t>Hip/Knee Readmission: Hospital-Level 30-Day all-Cause Risk-Standardized RSRR</w:t>
            </w:r>
          </w:p>
        </w:tc>
        <w:tc>
          <w:tcPr>
            <w:tcW w:w="810" w:type="dxa"/>
            <w:noWrap/>
            <w:vAlign w:val="center"/>
            <w:hideMark/>
          </w:tcPr>
          <w:p w14:paraId="203B9E52" w14:textId="77777777" w:rsidR="00071F95" w:rsidRPr="00071F95" w:rsidRDefault="00071F95" w:rsidP="008D0100">
            <w:pPr>
              <w:jc w:val="center"/>
              <w:rPr>
                <w:b/>
                <w:bCs/>
                <w:sz w:val="18"/>
                <w:szCs w:val="18"/>
              </w:rPr>
            </w:pPr>
            <w:r w:rsidRPr="00071F95">
              <w:rPr>
                <w:b/>
                <w:bCs/>
                <w:sz w:val="18"/>
                <w:szCs w:val="18"/>
              </w:rPr>
              <w:t>1551</w:t>
            </w:r>
          </w:p>
        </w:tc>
        <w:tc>
          <w:tcPr>
            <w:tcW w:w="900" w:type="dxa"/>
            <w:noWrap/>
            <w:vAlign w:val="center"/>
            <w:hideMark/>
          </w:tcPr>
          <w:p w14:paraId="2A3568BC"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5DFFCFEF" w14:textId="77777777" w:rsidR="00071F95" w:rsidRPr="00071F95" w:rsidRDefault="00071F95" w:rsidP="008D0100">
            <w:pPr>
              <w:jc w:val="center"/>
              <w:rPr>
                <w:b/>
                <w:bCs/>
                <w:sz w:val="18"/>
                <w:szCs w:val="18"/>
              </w:rPr>
            </w:pPr>
            <w:r w:rsidRPr="00071F95">
              <w:rPr>
                <w:b/>
                <w:bCs/>
                <w:sz w:val="18"/>
                <w:szCs w:val="18"/>
              </w:rPr>
              <w:t>3</w:t>
            </w:r>
          </w:p>
        </w:tc>
        <w:tc>
          <w:tcPr>
            <w:tcW w:w="1170" w:type="dxa"/>
            <w:noWrap/>
            <w:vAlign w:val="center"/>
            <w:hideMark/>
          </w:tcPr>
          <w:p w14:paraId="39D8E349"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50942ABB" w14:textId="77777777" w:rsidR="00071F95" w:rsidRPr="00071F95" w:rsidRDefault="00071F95" w:rsidP="008D0100">
            <w:pPr>
              <w:jc w:val="center"/>
              <w:rPr>
                <w:b/>
                <w:bCs/>
                <w:sz w:val="18"/>
                <w:szCs w:val="18"/>
              </w:rPr>
            </w:pPr>
            <w:r w:rsidRPr="00071F95">
              <w:rPr>
                <w:b/>
                <w:bCs/>
                <w:sz w:val="18"/>
                <w:szCs w:val="18"/>
              </w:rPr>
              <w:t>4</w:t>
            </w:r>
          </w:p>
        </w:tc>
        <w:tc>
          <w:tcPr>
            <w:tcW w:w="1008" w:type="dxa"/>
            <w:noWrap/>
            <w:vAlign w:val="center"/>
            <w:hideMark/>
          </w:tcPr>
          <w:p w14:paraId="5F381F26" w14:textId="77777777" w:rsidR="00071F95" w:rsidRPr="00071F95" w:rsidRDefault="00071F95" w:rsidP="008D0100">
            <w:pPr>
              <w:jc w:val="center"/>
              <w:rPr>
                <w:b/>
                <w:bCs/>
                <w:sz w:val="18"/>
                <w:szCs w:val="18"/>
              </w:rPr>
            </w:pPr>
            <w:r w:rsidRPr="00071F95">
              <w:rPr>
                <w:b/>
                <w:bCs/>
                <w:sz w:val="18"/>
                <w:szCs w:val="18"/>
              </w:rPr>
              <w:t>3.75</w:t>
            </w:r>
          </w:p>
        </w:tc>
      </w:tr>
      <w:tr w:rsidR="00071F95" w:rsidRPr="00071F95" w14:paraId="6E42EBD4" w14:textId="77777777" w:rsidTr="008D0100">
        <w:trPr>
          <w:trHeight w:val="300"/>
        </w:trPr>
        <w:tc>
          <w:tcPr>
            <w:tcW w:w="468" w:type="dxa"/>
            <w:noWrap/>
            <w:hideMark/>
          </w:tcPr>
          <w:p w14:paraId="06EFC52A" w14:textId="77777777" w:rsidR="00071F95" w:rsidRPr="00071F95" w:rsidRDefault="00071F95" w:rsidP="00071F95">
            <w:pPr>
              <w:rPr>
                <w:b/>
                <w:bCs/>
                <w:sz w:val="18"/>
                <w:szCs w:val="18"/>
              </w:rPr>
            </w:pPr>
            <w:r w:rsidRPr="00071F95">
              <w:rPr>
                <w:b/>
                <w:bCs/>
                <w:sz w:val="18"/>
                <w:szCs w:val="18"/>
              </w:rPr>
              <w:t>19</w:t>
            </w:r>
          </w:p>
        </w:tc>
        <w:tc>
          <w:tcPr>
            <w:tcW w:w="2970" w:type="dxa"/>
            <w:noWrap/>
            <w:hideMark/>
          </w:tcPr>
          <w:p w14:paraId="376B9D5F" w14:textId="77777777" w:rsidR="00071F95" w:rsidRPr="00071F95" w:rsidRDefault="00071F95" w:rsidP="00071F95">
            <w:pPr>
              <w:rPr>
                <w:b/>
                <w:bCs/>
                <w:sz w:val="18"/>
                <w:szCs w:val="18"/>
              </w:rPr>
            </w:pPr>
            <w:r w:rsidRPr="00071F95">
              <w:rPr>
                <w:b/>
                <w:bCs/>
                <w:sz w:val="18"/>
                <w:szCs w:val="18"/>
              </w:rPr>
              <w:t>PC-01: Elective Delivery</w:t>
            </w:r>
          </w:p>
        </w:tc>
        <w:tc>
          <w:tcPr>
            <w:tcW w:w="810" w:type="dxa"/>
            <w:noWrap/>
            <w:vAlign w:val="center"/>
            <w:hideMark/>
          </w:tcPr>
          <w:p w14:paraId="3681196F" w14:textId="77777777" w:rsidR="00071F95" w:rsidRPr="00071F95" w:rsidRDefault="00071F95" w:rsidP="008D0100">
            <w:pPr>
              <w:jc w:val="center"/>
              <w:rPr>
                <w:b/>
                <w:bCs/>
                <w:sz w:val="18"/>
                <w:szCs w:val="18"/>
              </w:rPr>
            </w:pPr>
            <w:r w:rsidRPr="00071F95">
              <w:rPr>
                <w:b/>
                <w:bCs/>
                <w:sz w:val="18"/>
                <w:szCs w:val="18"/>
              </w:rPr>
              <w:t>469</w:t>
            </w:r>
          </w:p>
        </w:tc>
        <w:tc>
          <w:tcPr>
            <w:tcW w:w="900" w:type="dxa"/>
            <w:noWrap/>
            <w:vAlign w:val="center"/>
            <w:hideMark/>
          </w:tcPr>
          <w:p w14:paraId="11B97B96"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13C6EF2E"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51D26857"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0FF9A707" w14:textId="77777777" w:rsidR="00071F95" w:rsidRPr="00071F95" w:rsidRDefault="00071F95" w:rsidP="008D0100">
            <w:pPr>
              <w:jc w:val="center"/>
              <w:rPr>
                <w:b/>
                <w:bCs/>
                <w:sz w:val="18"/>
                <w:szCs w:val="18"/>
              </w:rPr>
            </w:pPr>
            <w:r w:rsidRPr="00071F95">
              <w:rPr>
                <w:b/>
                <w:bCs/>
                <w:sz w:val="18"/>
                <w:szCs w:val="18"/>
              </w:rPr>
              <w:t>4</w:t>
            </w:r>
          </w:p>
        </w:tc>
        <w:tc>
          <w:tcPr>
            <w:tcW w:w="1008" w:type="dxa"/>
            <w:noWrap/>
            <w:vAlign w:val="center"/>
            <w:hideMark/>
          </w:tcPr>
          <w:p w14:paraId="77896DB7" w14:textId="77777777" w:rsidR="00071F95" w:rsidRPr="00071F95" w:rsidRDefault="00071F95" w:rsidP="008D0100">
            <w:pPr>
              <w:jc w:val="center"/>
              <w:rPr>
                <w:b/>
                <w:bCs/>
                <w:sz w:val="18"/>
                <w:szCs w:val="18"/>
              </w:rPr>
            </w:pPr>
            <w:r w:rsidRPr="00071F95">
              <w:rPr>
                <w:b/>
                <w:bCs/>
                <w:sz w:val="18"/>
                <w:szCs w:val="18"/>
              </w:rPr>
              <w:t>4.00</w:t>
            </w:r>
          </w:p>
        </w:tc>
      </w:tr>
      <w:tr w:rsidR="00071F95" w:rsidRPr="00071F95" w14:paraId="70A2DB54" w14:textId="77777777" w:rsidTr="008D0100">
        <w:trPr>
          <w:trHeight w:val="300"/>
        </w:trPr>
        <w:tc>
          <w:tcPr>
            <w:tcW w:w="468" w:type="dxa"/>
            <w:noWrap/>
            <w:hideMark/>
          </w:tcPr>
          <w:p w14:paraId="185E2904" w14:textId="77777777" w:rsidR="00071F95" w:rsidRPr="00071F95" w:rsidRDefault="00071F95" w:rsidP="00071F95">
            <w:pPr>
              <w:rPr>
                <w:b/>
                <w:bCs/>
                <w:sz w:val="18"/>
                <w:szCs w:val="18"/>
              </w:rPr>
            </w:pPr>
            <w:r w:rsidRPr="00071F95">
              <w:rPr>
                <w:b/>
                <w:bCs/>
                <w:sz w:val="18"/>
                <w:szCs w:val="18"/>
              </w:rPr>
              <w:t>20</w:t>
            </w:r>
          </w:p>
        </w:tc>
        <w:tc>
          <w:tcPr>
            <w:tcW w:w="2970" w:type="dxa"/>
            <w:noWrap/>
            <w:hideMark/>
          </w:tcPr>
          <w:p w14:paraId="6F5841D0" w14:textId="77777777" w:rsidR="00071F95" w:rsidRPr="00071F95" w:rsidRDefault="00071F95" w:rsidP="00071F95">
            <w:pPr>
              <w:rPr>
                <w:b/>
                <w:bCs/>
                <w:sz w:val="18"/>
                <w:szCs w:val="18"/>
              </w:rPr>
            </w:pPr>
            <w:r w:rsidRPr="00071F95">
              <w:rPr>
                <w:b/>
                <w:bCs/>
                <w:sz w:val="18"/>
                <w:szCs w:val="18"/>
              </w:rPr>
              <w:t>PC-04: Health Care-Associated Bloodstream infections in newborns</w:t>
            </w:r>
          </w:p>
        </w:tc>
        <w:tc>
          <w:tcPr>
            <w:tcW w:w="810" w:type="dxa"/>
            <w:noWrap/>
            <w:vAlign w:val="center"/>
            <w:hideMark/>
          </w:tcPr>
          <w:p w14:paraId="27E1ADB8" w14:textId="77777777" w:rsidR="00071F95" w:rsidRPr="00071F95" w:rsidRDefault="00071F95" w:rsidP="008D0100">
            <w:pPr>
              <w:jc w:val="center"/>
              <w:rPr>
                <w:b/>
                <w:bCs/>
                <w:sz w:val="18"/>
                <w:szCs w:val="18"/>
              </w:rPr>
            </w:pPr>
            <w:r w:rsidRPr="00071F95">
              <w:rPr>
                <w:b/>
                <w:bCs/>
                <w:sz w:val="18"/>
                <w:szCs w:val="18"/>
              </w:rPr>
              <w:t>1731</w:t>
            </w:r>
          </w:p>
        </w:tc>
        <w:tc>
          <w:tcPr>
            <w:tcW w:w="900" w:type="dxa"/>
            <w:noWrap/>
            <w:vAlign w:val="center"/>
            <w:hideMark/>
          </w:tcPr>
          <w:p w14:paraId="17D227B7"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744A4FF9"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61EB0202"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0FB8FEFD" w14:textId="77777777" w:rsidR="00071F95" w:rsidRPr="00071F95" w:rsidRDefault="00071F95" w:rsidP="008D0100">
            <w:pPr>
              <w:jc w:val="center"/>
              <w:rPr>
                <w:b/>
                <w:bCs/>
                <w:sz w:val="18"/>
                <w:szCs w:val="18"/>
              </w:rPr>
            </w:pPr>
            <w:r w:rsidRPr="00071F95">
              <w:rPr>
                <w:b/>
                <w:bCs/>
                <w:sz w:val="18"/>
                <w:szCs w:val="18"/>
              </w:rPr>
              <w:t>4</w:t>
            </w:r>
          </w:p>
        </w:tc>
        <w:tc>
          <w:tcPr>
            <w:tcW w:w="1008" w:type="dxa"/>
            <w:noWrap/>
            <w:vAlign w:val="center"/>
            <w:hideMark/>
          </w:tcPr>
          <w:p w14:paraId="471AF7D7" w14:textId="77777777" w:rsidR="00071F95" w:rsidRPr="00071F95" w:rsidRDefault="00071F95" w:rsidP="008D0100">
            <w:pPr>
              <w:jc w:val="center"/>
              <w:rPr>
                <w:b/>
                <w:bCs/>
                <w:sz w:val="18"/>
                <w:szCs w:val="18"/>
              </w:rPr>
            </w:pPr>
            <w:r w:rsidRPr="00071F95">
              <w:rPr>
                <w:b/>
                <w:bCs/>
                <w:sz w:val="18"/>
                <w:szCs w:val="18"/>
              </w:rPr>
              <w:t>4.00</w:t>
            </w:r>
          </w:p>
        </w:tc>
      </w:tr>
      <w:tr w:rsidR="00071F95" w:rsidRPr="00071F95" w14:paraId="3ECBA356" w14:textId="77777777" w:rsidTr="008D0100">
        <w:trPr>
          <w:trHeight w:val="300"/>
        </w:trPr>
        <w:tc>
          <w:tcPr>
            <w:tcW w:w="468" w:type="dxa"/>
            <w:noWrap/>
            <w:hideMark/>
          </w:tcPr>
          <w:p w14:paraId="32C518C2" w14:textId="77777777" w:rsidR="00071F95" w:rsidRPr="00071F95" w:rsidRDefault="00071F95" w:rsidP="00071F95">
            <w:pPr>
              <w:rPr>
                <w:b/>
                <w:bCs/>
                <w:sz w:val="18"/>
                <w:szCs w:val="18"/>
              </w:rPr>
            </w:pPr>
            <w:r w:rsidRPr="00071F95">
              <w:rPr>
                <w:b/>
                <w:bCs/>
                <w:sz w:val="18"/>
                <w:szCs w:val="18"/>
              </w:rPr>
              <w:t>21</w:t>
            </w:r>
          </w:p>
        </w:tc>
        <w:tc>
          <w:tcPr>
            <w:tcW w:w="2970" w:type="dxa"/>
            <w:hideMark/>
          </w:tcPr>
          <w:p w14:paraId="4E538C0A" w14:textId="77777777" w:rsidR="00071F95" w:rsidRPr="00071F95" w:rsidRDefault="00071F95" w:rsidP="00071F95">
            <w:pPr>
              <w:rPr>
                <w:b/>
                <w:bCs/>
                <w:sz w:val="18"/>
                <w:szCs w:val="18"/>
              </w:rPr>
            </w:pPr>
            <w:r w:rsidRPr="00071F95">
              <w:rPr>
                <w:b/>
                <w:bCs/>
                <w:sz w:val="18"/>
                <w:szCs w:val="18"/>
              </w:rPr>
              <w:t>PC-05 Newborn Breast Milk Feeding</w:t>
            </w:r>
          </w:p>
        </w:tc>
        <w:tc>
          <w:tcPr>
            <w:tcW w:w="810" w:type="dxa"/>
            <w:noWrap/>
            <w:vAlign w:val="center"/>
            <w:hideMark/>
          </w:tcPr>
          <w:p w14:paraId="763032FF" w14:textId="77777777" w:rsidR="00071F95" w:rsidRPr="00071F95" w:rsidRDefault="00071F95" w:rsidP="008D0100">
            <w:pPr>
              <w:jc w:val="center"/>
              <w:rPr>
                <w:b/>
                <w:bCs/>
                <w:sz w:val="18"/>
                <w:szCs w:val="18"/>
              </w:rPr>
            </w:pPr>
            <w:r w:rsidRPr="00071F95">
              <w:rPr>
                <w:b/>
                <w:bCs/>
                <w:sz w:val="18"/>
                <w:szCs w:val="18"/>
              </w:rPr>
              <w:t>480</w:t>
            </w:r>
          </w:p>
        </w:tc>
        <w:tc>
          <w:tcPr>
            <w:tcW w:w="900" w:type="dxa"/>
            <w:noWrap/>
            <w:vAlign w:val="center"/>
            <w:hideMark/>
          </w:tcPr>
          <w:p w14:paraId="322158E6" w14:textId="77777777" w:rsidR="00071F95" w:rsidRPr="00071F95" w:rsidRDefault="00071F95" w:rsidP="008D0100">
            <w:pPr>
              <w:jc w:val="center"/>
              <w:rPr>
                <w:b/>
                <w:bCs/>
                <w:sz w:val="18"/>
                <w:szCs w:val="18"/>
              </w:rPr>
            </w:pPr>
            <w:r w:rsidRPr="00071F95">
              <w:rPr>
                <w:b/>
                <w:bCs/>
                <w:sz w:val="18"/>
                <w:szCs w:val="18"/>
              </w:rPr>
              <w:t>4</w:t>
            </w:r>
          </w:p>
        </w:tc>
        <w:tc>
          <w:tcPr>
            <w:tcW w:w="990" w:type="dxa"/>
            <w:noWrap/>
            <w:vAlign w:val="center"/>
            <w:hideMark/>
          </w:tcPr>
          <w:p w14:paraId="445C3790" w14:textId="77777777" w:rsidR="00071F95" w:rsidRPr="00071F95" w:rsidRDefault="00071F95" w:rsidP="008D0100">
            <w:pPr>
              <w:jc w:val="center"/>
              <w:rPr>
                <w:b/>
                <w:bCs/>
                <w:sz w:val="18"/>
                <w:szCs w:val="18"/>
              </w:rPr>
            </w:pPr>
            <w:r w:rsidRPr="00071F95">
              <w:rPr>
                <w:b/>
                <w:bCs/>
                <w:sz w:val="18"/>
                <w:szCs w:val="18"/>
              </w:rPr>
              <w:t>4</w:t>
            </w:r>
          </w:p>
        </w:tc>
        <w:tc>
          <w:tcPr>
            <w:tcW w:w="1170" w:type="dxa"/>
            <w:noWrap/>
            <w:vAlign w:val="center"/>
            <w:hideMark/>
          </w:tcPr>
          <w:p w14:paraId="20CC5825" w14:textId="77777777" w:rsidR="00071F95" w:rsidRPr="00071F95" w:rsidRDefault="00071F95" w:rsidP="008D0100">
            <w:pPr>
              <w:jc w:val="center"/>
              <w:rPr>
                <w:b/>
                <w:bCs/>
                <w:sz w:val="18"/>
                <w:szCs w:val="18"/>
              </w:rPr>
            </w:pPr>
            <w:r w:rsidRPr="00071F95">
              <w:rPr>
                <w:b/>
                <w:bCs/>
                <w:sz w:val="18"/>
                <w:szCs w:val="18"/>
              </w:rPr>
              <w:t>4</w:t>
            </w:r>
          </w:p>
        </w:tc>
        <w:tc>
          <w:tcPr>
            <w:tcW w:w="1260" w:type="dxa"/>
            <w:noWrap/>
            <w:vAlign w:val="center"/>
            <w:hideMark/>
          </w:tcPr>
          <w:p w14:paraId="5A5E4C32" w14:textId="510BF02D" w:rsidR="00071F95" w:rsidRPr="00071F95" w:rsidRDefault="0092569B" w:rsidP="008D0100">
            <w:pPr>
              <w:jc w:val="center"/>
              <w:rPr>
                <w:b/>
                <w:bCs/>
                <w:sz w:val="18"/>
                <w:szCs w:val="18"/>
              </w:rPr>
            </w:pPr>
            <w:r>
              <w:rPr>
                <w:b/>
                <w:bCs/>
                <w:sz w:val="18"/>
                <w:szCs w:val="18"/>
              </w:rPr>
              <w:t>4</w:t>
            </w:r>
          </w:p>
        </w:tc>
        <w:tc>
          <w:tcPr>
            <w:tcW w:w="1008" w:type="dxa"/>
            <w:noWrap/>
            <w:vAlign w:val="center"/>
            <w:hideMark/>
          </w:tcPr>
          <w:p w14:paraId="6E9E0250" w14:textId="5FC42368" w:rsidR="00071F95" w:rsidRPr="00071F95" w:rsidRDefault="0092569B" w:rsidP="008D0100">
            <w:pPr>
              <w:jc w:val="center"/>
              <w:rPr>
                <w:b/>
                <w:bCs/>
                <w:sz w:val="18"/>
                <w:szCs w:val="18"/>
              </w:rPr>
            </w:pPr>
            <w:r>
              <w:rPr>
                <w:b/>
                <w:bCs/>
                <w:sz w:val="18"/>
                <w:szCs w:val="18"/>
              </w:rPr>
              <w:t>4.00</w:t>
            </w:r>
          </w:p>
        </w:tc>
      </w:tr>
    </w:tbl>
    <w:p w14:paraId="48C9062D" w14:textId="77777777" w:rsidR="00071F95" w:rsidRDefault="00071F95">
      <w:pPr>
        <w:rPr>
          <w:rStyle w:val="Strong"/>
          <w:rFonts w:asciiTheme="majorHAnsi" w:eastAsiaTheme="majorEastAsia" w:hAnsiTheme="majorHAnsi" w:cstheme="majorBidi"/>
          <w:b w:val="0"/>
          <w:bCs w:val="0"/>
          <w:color w:val="365F91" w:themeColor="accent1" w:themeShade="BF"/>
          <w:sz w:val="28"/>
          <w:szCs w:val="28"/>
        </w:rPr>
      </w:pPr>
      <w:r>
        <w:rPr>
          <w:rStyle w:val="Strong"/>
        </w:rPr>
        <w:br w:type="page"/>
      </w:r>
    </w:p>
    <w:p w14:paraId="05F49A75" w14:textId="51EB0A67" w:rsidR="00D11ED7" w:rsidRPr="00E465EB" w:rsidRDefault="00D11ED7" w:rsidP="00E465EB">
      <w:pPr>
        <w:pStyle w:val="Heading1"/>
        <w:jc w:val="center"/>
        <w:rPr>
          <w:rStyle w:val="Strong"/>
          <w:b/>
          <w:bCs/>
        </w:rPr>
      </w:pPr>
      <w:r w:rsidRPr="00E465EB">
        <w:rPr>
          <w:rStyle w:val="Strong"/>
          <w:b/>
          <w:bCs/>
        </w:rPr>
        <w:lastRenderedPageBreak/>
        <w:t>Proposed Measure: STK-1 Venous Thromboembolism (VTE) Prophylaxis</w:t>
      </w:r>
      <w:bookmarkEnd w:id="1"/>
      <w:r w:rsidR="00E465EB">
        <w:rPr>
          <w:rStyle w:val="Strong"/>
          <w:b/>
          <w:bCs/>
        </w:rPr>
        <w:t xml:space="preserve"> </w:t>
      </w:r>
      <w:r w:rsidR="00E465EB" w:rsidRPr="00660781">
        <w:rPr>
          <w:rFonts w:ascii="Times New Roman" w:eastAsia="Calibri" w:hAnsi="Times New Roman" w:cs="Times New Roman"/>
        </w:rPr>
        <w:t xml:space="preserve">(NQF </w:t>
      </w:r>
      <w:r w:rsidR="00E465EB">
        <w:rPr>
          <w:rFonts w:ascii="Times New Roman" w:eastAsia="Calibri" w:hAnsi="Times New Roman" w:cs="Times New Roman"/>
        </w:rPr>
        <w:t>434</w:t>
      </w:r>
      <w:r w:rsidR="00E465EB" w:rsidRPr="00660781">
        <w:rPr>
          <w:rFonts w:ascii="Times New Roman" w:eastAsia="Calibri" w:hAnsi="Times New Roman" w:cs="Times New Roman"/>
        </w:rPr>
        <w:t>)</w:t>
      </w:r>
    </w:p>
    <w:p w14:paraId="13D6213F" w14:textId="257126AC" w:rsidR="00D11ED7" w:rsidRPr="00E40E44" w:rsidRDefault="00D11ED7" w:rsidP="00D11ED7">
      <w:pPr>
        <w:rPr>
          <w:rFonts w:ascii="Times New Roman" w:hAnsi="Times New Roman" w:cs="Times New Roman"/>
        </w:rPr>
      </w:pPr>
      <w:r w:rsidRPr="00E502A3">
        <w:rPr>
          <w:rFonts w:ascii="Times New Roman" w:hAnsi="Times New Roman" w:cs="Times New Roman"/>
          <w:b/>
        </w:rPr>
        <w:t>Description:</w:t>
      </w:r>
      <w:r w:rsidRPr="00E502A3">
        <w:rPr>
          <w:rFonts w:ascii="Times New Roman" w:hAnsi="Times New Roman" w:cs="Times New Roman"/>
        </w:rPr>
        <w:t xml:space="preserve"> This measure captures the proportion of ischemic or hemorrhagic stroke patients who received VTE prophylaxis or have documentation </w:t>
      </w:r>
      <w:r w:rsidR="00422492">
        <w:rPr>
          <w:rFonts w:ascii="Times New Roman" w:hAnsi="Times New Roman" w:cs="Times New Roman"/>
        </w:rPr>
        <w:t>on why</w:t>
      </w:r>
      <w:r w:rsidRPr="00E502A3">
        <w:rPr>
          <w:rFonts w:ascii="Times New Roman" w:hAnsi="Times New Roman" w:cs="Times New Roman"/>
        </w:rPr>
        <w:t xml:space="preserve"> no VTE prophylaxis was given on the day of or the day </w:t>
      </w:r>
      <w:r w:rsidRPr="00E40E44">
        <w:rPr>
          <w:rFonts w:ascii="Times New Roman" w:hAnsi="Times New Roman" w:cs="Times New Roman"/>
        </w:rPr>
        <w:t>after hospital admission.</w:t>
      </w:r>
    </w:p>
    <w:p w14:paraId="18C61DD8" w14:textId="77777777" w:rsidR="00D11ED7" w:rsidRPr="00E40E44" w:rsidRDefault="00D11ED7" w:rsidP="00D11ED7">
      <w:pPr>
        <w:rPr>
          <w:rFonts w:ascii="Times New Roman" w:hAnsi="Times New Roman" w:cs="Times New Roman"/>
        </w:rPr>
      </w:pPr>
      <w:r w:rsidRPr="00E40E44">
        <w:rPr>
          <w:rFonts w:ascii="Times New Roman" w:hAnsi="Times New Roman" w:cs="Times New Roman"/>
        </w:rPr>
        <w:t>This measure is a part of a set of eight nationally implemented measures that address stroke care and are used in the Joint Commission’s hospital accreditation and Disease-Specific Care certification programs.</w:t>
      </w:r>
    </w:p>
    <w:p w14:paraId="0373A48A" w14:textId="4C951E2E" w:rsidR="00D11ED7" w:rsidRPr="00E40E44" w:rsidRDefault="00D11ED7" w:rsidP="00D11ED7">
      <w:pPr>
        <w:rPr>
          <w:rFonts w:ascii="Times New Roman" w:hAnsi="Times New Roman" w:cs="Times New Roman"/>
        </w:rPr>
      </w:pPr>
      <w:r w:rsidRPr="00E40E44">
        <w:rPr>
          <w:rFonts w:ascii="Times New Roman" w:hAnsi="Times New Roman" w:cs="Times New Roman"/>
          <w:b/>
        </w:rPr>
        <w:t xml:space="preserve">Developer: </w:t>
      </w:r>
      <w:r w:rsidRPr="00D11ED7">
        <w:rPr>
          <w:rFonts w:ascii="Times New Roman" w:hAnsi="Times New Roman" w:cs="Times New Roman"/>
        </w:rPr>
        <w:t>The</w:t>
      </w:r>
      <w:r>
        <w:rPr>
          <w:rFonts w:ascii="Times New Roman" w:hAnsi="Times New Roman" w:cs="Times New Roman"/>
          <w:b/>
        </w:rPr>
        <w:t xml:space="preserve"> </w:t>
      </w:r>
      <w:r>
        <w:rPr>
          <w:rFonts w:ascii="Times New Roman" w:hAnsi="Times New Roman" w:cs="Times New Roman"/>
        </w:rPr>
        <w:t>Joint Commission,</w:t>
      </w:r>
      <w:r w:rsidRPr="00E40E44">
        <w:rPr>
          <w:rFonts w:ascii="Times New Roman" w:hAnsi="Times New Roman" w:cs="Times New Roman"/>
        </w:rPr>
        <w:t xml:space="preserve"> American Heart Association/American Stroke Association</w:t>
      </w:r>
    </w:p>
    <w:p w14:paraId="5CC0D0E3" w14:textId="77777777" w:rsidR="00D11ED7" w:rsidRPr="00E40E44" w:rsidRDefault="00D11ED7" w:rsidP="00D11ED7">
      <w:pPr>
        <w:pBdr>
          <w:bottom w:val="single" w:sz="4" w:space="2" w:color="auto"/>
        </w:pBdr>
        <w:rPr>
          <w:rFonts w:ascii="Times New Roman" w:hAnsi="Times New Roman" w:cs="Times New Roman"/>
          <w:b/>
        </w:rPr>
      </w:pPr>
      <w:r w:rsidRPr="00E40E44">
        <w:rPr>
          <w:rFonts w:ascii="Times New Roman" w:hAnsi="Times New Roman" w:cs="Times New Roman"/>
          <w:b/>
        </w:rPr>
        <w:t>Measure Evaluation</w:t>
      </w:r>
    </w:p>
    <w:p w14:paraId="6C1A6C47" w14:textId="77777777" w:rsidR="00D11ED7" w:rsidRPr="00E40E44" w:rsidRDefault="00D11ED7" w:rsidP="00D11ED7">
      <w:pPr>
        <w:pStyle w:val="ListParagraph"/>
        <w:numPr>
          <w:ilvl w:val="0"/>
          <w:numId w:val="1"/>
        </w:numPr>
        <w:spacing w:after="0"/>
        <w:rPr>
          <w:rFonts w:ascii="Times New Roman" w:hAnsi="Times New Roman" w:cs="Times New Roman"/>
          <w:b/>
        </w:rPr>
      </w:pPr>
      <w:r w:rsidRPr="00E40E44">
        <w:rPr>
          <w:rFonts w:ascii="Times New Roman" w:hAnsi="Times New Roman" w:cs="Times New Roman"/>
          <w:b/>
        </w:rPr>
        <w:t>Ease of Measurement:</w:t>
      </w:r>
      <w:r w:rsidRPr="00E40E44">
        <w:rPr>
          <w:rFonts w:ascii="Times New Roman" w:hAnsi="Times New Roman" w:cs="Times New Roman"/>
        </w:rPr>
        <w:t xml:space="preserve"> 4</w:t>
      </w:r>
    </w:p>
    <w:p w14:paraId="4CB8DB80" w14:textId="77777777" w:rsidR="00D11ED7" w:rsidRPr="00E40E44" w:rsidRDefault="00D11ED7" w:rsidP="00D11ED7">
      <w:pPr>
        <w:spacing w:after="0"/>
        <w:ind w:firstLine="360"/>
        <w:rPr>
          <w:rFonts w:ascii="Times New Roman" w:hAnsi="Times New Roman" w:cs="Times New Roman"/>
        </w:rPr>
      </w:pPr>
      <w:r w:rsidRPr="00E40E44">
        <w:rPr>
          <w:rFonts w:ascii="Times New Roman" w:hAnsi="Times New Roman" w:cs="Times New Roman"/>
        </w:rPr>
        <w:t>Data sources are administrative claims and medical record documents, in EHR or paper records.</w:t>
      </w:r>
    </w:p>
    <w:p w14:paraId="00597176" w14:textId="77777777" w:rsidR="00D11ED7" w:rsidRPr="00E40E44" w:rsidRDefault="00D11ED7" w:rsidP="00D11ED7">
      <w:pPr>
        <w:spacing w:after="0"/>
        <w:rPr>
          <w:rFonts w:ascii="Times New Roman" w:hAnsi="Times New Roman" w:cs="Times New Roman"/>
        </w:rPr>
      </w:pPr>
    </w:p>
    <w:p w14:paraId="02625CB1" w14:textId="77777777" w:rsidR="00D11ED7" w:rsidRPr="00E40E44" w:rsidRDefault="00D11ED7" w:rsidP="00D11ED7">
      <w:pPr>
        <w:pStyle w:val="ListParagraph"/>
        <w:numPr>
          <w:ilvl w:val="0"/>
          <w:numId w:val="1"/>
        </w:numPr>
        <w:spacing w:after="0"/>
        <w:rPr>
          <w:rFonts w:ascii="Times New Roman" w:hAnsi="Times New Roman" w:cs="Times New Roman"/>
          <w:b/>
        </w:rPr>
      </w:pPr>
      <w:r w:rsidRPr="00E40E44">
        <w:rPr>
          <w:rFonts w:ascii="Times New Roman" w:hAnsi="Times New Roman" w:cs="Times New Roman"/>
          <w:b/>
        </w:rPr>
        <w:t xml:space="preserve">Reliability and Validity: </w:t>
      </w:r>
      <w:r w:rsidRPr="00E40E44">
        <w:rPr>
          <w:rFonts w:ascii="Times New Roman" w:hAnsi="Times New Roman" w:cs="Times New Roman"/>
        </w:rPr>
        <w:t>4</w:t>
      </w:r>
    </w:p>
    <w:p w14:paraId="128A94D9" w14:textId="32B762A3" w:rsidR="00D11ED7" w:rsidRPr="00E40E44" w:rsidRDefault="00D11ED7" w:rsidP="00D11ED7">
      <w:pPr>
        <w:spacing w:after="0"/>
        <w:ind w:firstLine="360"/>
        <w:rPr>
          <w:rFonts w:ascii="Times New Roman" w:hAnsi="Times New Roman" w:cs="Times New Roman"/>
        </w:rPr>
      </w:pPr>
      <w:r w:rsidRPr="00E40E44">
        <w:rPr>
          <w:rFonts w:ascii="Times New Roman" w:hAnsi="Times New Roman" w:cs="Times New Roman"/>
        </w:rPr>
        <w:t xml:space="preserve">This measure was </w:t>
      </w:r>
      <w:r w:rsidR="007579E3">
        <w:rPr>
          <w:rFonts w:ascii="Times New Roman" w:hAnsi="Times New Roman" w:cs="Times New Roman"/>
        </w:rPr>
        <w:t xml:space="preserve">evaluated </w:t>
      </w:r>
      <w:r>
        <w:rPr>
          <w:rFonts w:ascii="Times New Roman" w:hAnsi="Times New Roman" w:cs="Times New Roman"/>
        </w:rPr>
        <w:t xml:space="preserve">by the Joint </w:t>
      </w:r>
      <w:r w:rsidR="002A61F9">
        <w:rPr>
          <w:rFonts w:ascii="Times New Roman" w:hAnsi="Times New Roman" w:cs="Times New Roman"/>
        </w:rPr>
        <w:t>Commission</w:t>
      </w:r>
      <w:r w:rsidRPr="00E40E44">
        <w:rPr>
          <w:rFonts w:ascii="Times New Roman" w:hAnsi="Times New Roman" w:cs="Times New Roman"/>
        </w:rPr>
        <w:t xml:space="preserve"> and found to be both reliable and valid. </w:t>
      </w:r>
    </w:p>
    <w:p w14:paraId="697D0091" w14:textId="77777777" w:rsidR="00D11ED7" w:rsidRPr="00660781" w:rsidRDefault="00D11ED7" w:rsidP="00D11ED7">
      <w:pPr>
        <w:pStyle w:val="ListParagraph"/>
        <w:spacing w:after="0"/>
        <w:ind w:left="360"/>
        <w:rPr>
          <w:rFonts w:ascii="Times New Roman" w:hAnsi="Times New Roman" w:cs="Times New Roman"/>
        </w:rPr>
      </w:pPr>
    </w:p>
    <w:p w14:paraId="7B8B9A05" w14:textId="77777777" w:rsidR="00D11ED7" w:rsidRPr="00DF489A" w:rsidRDefault="00D11ED7" w:rsidP="00D11ED7">
      <w:pPr>
        <w:pStyle w:val="ListParagraph"/>
        <w:numPr>
          <w:ilvl w:val="0"/>
          <w:numId w:val="1"/>
        </w:numPr>
        <w:spacing w:after="0"/>
        <w:rPr>
          <w:rFonts w:ascii="Times New Roman" w:hAnsi="Times New Roman" w:cs="Times New Roman"/>
        </w:rPr>
      </w:pPr>
      <w:r w:rsidRPr="00DF489A">
        <w:rPr>
          <w:rFonts w:ascii="Times New Roman" w:hAnsi="Times New Roman" w:cs="Times New Roman"/>
          <w:b/>
        </w:rPr>
        <w:t>Field Implementation:</w:t>
      </w:r>
      <w:r w:rsidRPr="00DF489A">
        <w:rPr>
          <w:rFonts w:ascii="Times New Roman" w:hAnsi="Times New Roman" w:cs="Times New Roman"/>
        </w:rPr>
        <w:t xml:space="preserve"> 4 </w:t>
      </w:r>
    </w:p>
    <w:p w14:paraId="35A0A428" w14:textId="77777777" w:rsidR="00D11ED7" w:rsidRPr="00DF489A" w:rsidRDefault="00D11ED7" w:rsidP="00D11ED7">
      <w:pPr>
        <w:pStyle w:val="ListParagraph"/>
        <w:tabs>
          <w:tab w:val="left" w:pos="2820"/>
        </w:tabs>
        <w:spacing w:after="0"/>
        <w:ind w:left="360"/>
        <w:rPr>
          <w:rFonts w:ascii="Times New Roman" w:hAnsi="Times New Roman" w:cs="Times New Roman"/>
        </w:rPr>
      </w:pPr>
      <w:r w:rsidRPr="00DF489A">
        <w:rPr>
          <w:rFonts w:ascii="Times New Roman" w:hAnsi="Times New Roman" w:cs="Times New Roman"/>
        </w:rPr>
        <w:t>Widespread implementation.</w:t>
      </w:r>
    </w:p>
    <w:p w14:paraId="6EC67390" w14:textId="77777777" w:rsidR="00D11ED7" w:rsidRPr="00DF489A" w:rsidRDefault="00D11ED7" w:rsidP="00D11ED7">
      <w:pPr>
        <w:pStyle w:val="ListParagraph"/>
        <w:tabs>
          <w:tab w:val="left" w:pos="2820"/>
        </w:tabs>
        <w:spacing w:after="0"/>
        <w:ind w:left="360"/>
        <w:rPr>
          <w:rFonts w:ascii="Times New Roman" w:hAnsi="Times New Roman" w:cs="Times New Roman"/>
        </w:rPr>
      </w:pPr>
    </w:p>
    <w:p w14:paraId="4E4C3DC5" w14:textId="77777777" w:rsidR="00D11ED7" w:rsidRPr="00DF489A" w:rsidRDefault="00D11ED7" w:rsidP="00D11ED7">
      <w:pPr>
        <w:pStyle w:val="ListParagraph"/>
        <w:tabs>
          <w:tab w:val="left" w:pos="2820"/>
        </w:tabs>
        <w:spacing w:after="0"/>
        <w:ind w:left="360"/>
        <w:rPr>
          <w:rFonts w:ascii="Times New Roman" w:hAnsi="Times New Roman" w:cs="Times New Roman"/>
        </w:rPr>
      </w:pPr>
      <w:r w:rsidRPr="00DF489A">
        <w:rPr>
          <w:rFonts w:ascii="Times New Roman" w:hAnsi="Times New Roman" w:cs="Times New Roman"/>
        </w:rPr>
        <w:t xml:space="preserve">Current uses: </w:t>
      </w:r>
    </w:p>
    <w:p w14:paraId="5DEA7C1E" w14:textId="77777777" w:rsidR="00D11ED7" w:rsidRPr="00DF489A" w:rsidRDefault="00D11ED7" w:rsidP="00D11ED7">
      <w:pPr>
        <w:pStyle w:val="ListParagraph"/>
        <w:numPr>
          <w:ilvl w:val="1"/>
          <w:numId w:val="1"/>
        </w:numPr>
        <w:tabs>
          <w:tab w:val="left" w:pos="2820"/>
        </w:tabs>
        <w:spacing w:after="0"/>
        <w:rPr>
          <w:rFonts w:ascii="Times New Roman" w:hAnsi="Times New Roman" w:cs="Times New Roman"/>
        </w:rPr>
      </w:pPr>
      <w:r w:rsidRPr="00DF489A">
        <w:rPr>
          <w:rFonts w:ascii="Times New Roman" w:hAnsi="Times New Roman" w:cs="Times New Roman"/>
        </w:rPr>
        <w:t xml:space="preserve">Accreditation </w:t>
      </w:r>
    </w:p>
    <w:p w14:paraId="07A864AB" w14:textId="77777777" w:rsidR="00D11ED7" w:rsidRPr="00DF489A" w:rsidRDefault="00D11ED7" w:rsidP="00D11ED7">
      <w:pPr>
        <w:pStyle w:val="ListParagraph"/>
        <w:numPr>
          <w:ilvl w:val="1"/>
          <w:numId w:val="1"/>
        </w:numPr>
        <w:tabs>
          <w:tab w:val="left" w:pos="2820"/>
        </w:tabs>
        <w:spacing w:after="0"/>
        <w:rPr>
          <w:rFonts w:ascii="Times New Roman" w:hAnsi="Times New Roman" w:cs="Times New Roman"/>
        </w:rPr>
      </w:pPr>
      <w:r w:rsidRPr="00DF489A">
        <w:rPr>
          <w:rFonts w:ascii="Times New Roman" w:hAnsi="Times New Roman" w:cs="Times New Roman"/>
        </w:rPr>
        <w:t>Certification</w:t>
      </w:r>
    </w:p>
    <w:p w14:paraId="622A9876" w14:textId="77777777" w:rsidR="00D11ED7" w:rsidRPr="00DF489A" w:rsidRDefault="00D11ED7" w:rsidP="00D11ED7">
      <w:pPr>
        <w:pStyle w:val="ListParagraph"/>
        <w:numPr>
          <w:ilvl w:val="1"/>
          <w:numId w:val="1"/>
        </w:numPr>
        <w:tabs>
          <w:tab w:val="left" w:pos="2820"/>
        </w:tabs>
        <w:spacing w:after="0"/>
        <w:rPr>
          <w:rFonts w:ascii="Times New Roman" w:hAnsi="Times New Roman" w:cs="Times New Roman"/>
        </w:rPr>
      </w:pPr>
      <w:r w:rsidRPr="00DF489A">
        <w:rPr>
          <w:rFonts w:ascii="Times New Roman" w:hAnsi="Times New Roman" w:cs="Times New Roman"/>
        </w:rPr>
        <w:t>Collaborative inter-organizational quality improvement</w:t>
      </w:r>
    </w:p>
    <w:p w14:paraId="1727C461" w14:textId="77777777" w:rsidR="00D11ED7" w:rsidRPr="00DF489A" w:rsidRDefault="00D11ED7" w:rsidP="00D11ED7">
      <w:pPr>
        <w:pStyle w:val="ListParagraph"/>
        <w:numPr>
          <w:ilvl w:val="1"/>
          <w:numId w:val="1"/>
        </w:numPr>
        <w:tabs>
          <w:tab w:val="left" w:pos="2820"/>
        </w:tabs>
        <w:spacing w:after="0"/>
        <w:rPr>
          <w:rFonts w:ascii="Times New Roman" w:hAnsi="Times New Roman" w:cs="Times New Roman"/>
        </w:rPr>
      </w:pPr>
      <w:r w:rsidRPr="00DF489A">
        <w:rPr>
          <w:rFonts w:ascii="Times New Roman" w:hAnsi="Times New Roman" w:cs="Times New Roman"/>
        </w:rPr>
        <w:t xml:space="preserve">External oversight/Other national programs </w:t>
      </w:r>
    </w:p>
    <w:p w14:paraId="6BA58B16" w14:textId="77777777" w:rsidR="00D11ED7" w:rsidRPr="00DF489A" w:rsidRDefault="00D11ED7" w:rsidP="00D11ED7">
      <w:pPr>
        <w:pStyle w:val="ListParagraph"/>
        <w:numPr>
          <w:ilvl w:val="1"/>
          <w:numId w:val="1"/>
        </w:numPr>
        <w:tabs>
          <w:tab w:val="left" w:pos="2820"/>
        </w:tabs>
        <w:spacing w:after="0"/>
        <w:rPr>
          <w:rFonts w:ascii="Times New Roman" w:hAnsi="Times New Roman" w:cs="Times New Roman"/>
        </w:rPr>
      </w:pPr>
      <w:r w:rsidRPr="00DF489A">
        <w:rPr>
          <w:rFonts w:ascii="Times New Roman" w:hAnsi="Times New Roman" w:cs="Times New Roman"/>
        </w:rPr>
        <w:t>Internal quality improvement</w:t>
      </w:r>
    </w:p>
    <w:p w14:paraId="48D5C0A1" w14:textId="77777777" w:rsidR="00D11ED7" w:rsidRPr="00DF489A" w:rsidRDefault="00D11ED7" w:rsidP="00D11ED7">
      <w:pPr>
        <w:pStyle w:val="ListParagraph"/>
        <w:numPr>
          <w:ilvl w:val="1"/>
          <w:numId w:val="1"/>
        </w:numPr>
        <w:tabs>
          <w:tab w:val="left" w:pos="2820"/>
        </w:tabs>
        <w:spacing w:after="0"/>
        <w:rPr>
          <w:rFonts w:ascii="Times New Roman" w:hAnsi="Times New Roman" w:cs="Times New Roman"/>
        </w:rPr>
      </w:pPr>
      <w:r w:rsidRPr="00DF489A">
        <w:rPr>
          <w:rFonts w:ascii="Times New Roman" w:hAnsi="Times New Roman" w:cs="Times New Roman"/>
        </w:rPr>
        <w:t>Pay-for-reporting</w:t>
      </w:r>
    </w:p>
    <w:p w14:paraId="4B4BC138" w14:textId="77777777" w:rsidR="00D11ED7" w:rsidRPr="00DF489A" w:rsidRDefault="00D11ED7" w:rsidP="00D11ED7">
      <w:pPr>
        <w:pStyle w:val="ListParagraph"/>
        <w:numPr>
          <w:ilvl w:val="1"/>
          <w:numId w:val="1"/>
        </w:numPr>
        <w:tabs>
          <w:tab w:val="left" w:pos="2820"/>
        </w:tabs>
        <w:spacing w:after="0"/>
        <w:rPr>
          <w:rFonts w:ascii="Times New Roman" w:hAnsi="Times New Roman" w:cs="Times New Roman"/>
        </w:rPr>
      </w:pPr>
      <w:r w:rsidRPr="00DF489A">
        <w:rPr>
          <w:rFonts w:ascii="Times New Roman" w:hAnsi="Times New Roman" w:cs="Times New Roman"/>
        </w:rPr>
        <w:t>Public reporting</w:t>
      </w:r>
      <w:r w:rsidRPr="00DF489A">
        <w:rPr>
          <w:rFonts w:ascii="Times New Roman" w:hAnsi="Times New Roman" w:cs="Times New Roman"/>
        </w:rPr>
        <w:tab/>
      </w:r>
    </w:p>
    <w:p w14:paraId="34406E4A" w14:textId="77777777" w:rsidR="00D11ED7" w:rsidRPr="003154AA" w:rsidRDefault="00D11ED7" w:rsidP="00D11ED7">
      <w:pPr>
        <w:pStyle w:val="ListParagraph"/>
        <w:tabs>
          <w:tab w:val="left" w:pos="2820"/>
        </w:tabs>
        <w:spacing w:after="0"/>
        <w:ind w:left="1080"/>
        <w:rPr>
          <w:rFonts w:ascii="Times New Roman" w:hAnsi="Times New Roman" w:cs="Times New Roman"/>
        </w:rPr>
      </w:pPr>
    </w:p>
    <w:p w14:paraId="26D3EAC5" w14:textId="519A1545" w:rsidR="00D11ED7" w:rsidRDefault="00D11ED7" w:rsidP="00D11ED7">
      <w:pPr>
        <w:pStyle w:val="ListParagraph"/>
        <w:numPr>
          <w:ilvl w:val="0"/>
          <w:numId w:val="1"/>
        </w:numPr>
        <w:spacing w:after="0"/>
        <w:rPr>
          <w:rFonts w:ascii="Times New Roman" w:hAnsi="Times New Roman" w:cs="Times New Roman"/>
        </w:rPr>
      </w:pPr>
      <w:r w:rsidRPr="003154AA">
        <w:rPr>
          <w:rFonts w:ascii="Times New Roman" w:hAnsi="Times New Roman" w:cs="Times New Roman"/>
        </w:rPr>
        <w:t xml:space="preserve"> </w:t>
      </w:r>
      <w:r w:rsidRPr="003154AA">
        <w:rPr>
          <w:rFonts w:ascii="Times New Roman" w:hAnsi="Times New Roman" w:cs="Times New Roman"/>
          <w:b/>
        </w:rPr>
        <w:t xml:space="preserve">Amenable to Targeted Improvement: </w:t>
      </w:r>
      <w:r w:rsidR="007579E3">
        <w:rPr>
          <w:rFonts w:ascii="Times New Roman" w:hAnsi="Times New Roman" w:cs="Times New Roman"/>
        </w:rPr>
        <w:t>4</w:t>
      </w:r>
    </w:p>
    <w:p w14:paraId="59C0253F" w14:textId="77777777" w:rsidR="00B8222A" w:rsidRPr="00B8222A" w:rsidRDefault="00B8222A" w:rsidP="00B8222A">
      <w:pPr>
        <w:spacing w:after="0"/>
        <w:ind w:left="360"/>
        <w:rPr>
          <w:rFonts w:ascii="Times New Roman" w:hAnsi="Times New Roman" w:cs="Times New Roman"/>
        </w:rPr>
      </w:pPr>
    </w:p>
    <w:p w14:paraId="476C9F39" w14:textId="24E18C77" w:rsidR="00D11ED7" w:rsidRPr="003154AA" w:rsidRDefault="00B8222A" w:rsidP="00E465EB">
      <w:pPr>
        <w:spacing w:after="0"/>
        <w:ind w:left="360"/>
        <w:rPr>
          <w:rFonts w:ascii="Times New Roman" w:hAnsi="Times New Roman" w:cs="Times New Roman"/>
        </w:rPr>
      </w:pPr>
      <w:r>
        <w:rPr>
          <w:rFonts w:ascii="Times New Roman" w:hAnsi="Times New Roman" w:cs="Times New Roman"/>
        </w:rPr>
        <w:t xml:space="preserve">The </w:t>
      </w:r>
      <w:r w:rsidRPr="00B8222A">
        <w:rPr>
          <w:rFonts w:ascii="Times New Roman" w:hAnsi="Times New Roman" w:cs="Times New Roman"/>
        </w:rPr>
        <w:t>FY 2016 IQR Hospital IPPS Final Rule</w:t>
      </w:r>
      <w:r>
        <w:rPr>
          <w:rFonts w:ascii="Times New Roman" w:hAnsi="Times New Roman" w:cs="Times New Roman"/>
        </w:rPr>
        <w:t xml:space="preserve"> has removed this measure because performance among hospitals has topped out.  </w:t>
      </w:r>
      <w:proofErr w:type="gramStart"/>
      <w:r>
        <w:rPr>
          <w:rFonts w:ascii="Times New Roman" w:hAnsi="Times New Roman" w:cs="Times New Roman"/>
        </w:rPr>
        <w:t>(For FFS only?)</w:t>
      </w:r>
      <w:proofErr w:type="gramEnd"/>
    </w:p>
    <w:p w14:paraId="2D25302A" w14:textId="77777777" w:rsidR="00D11ED7" w:rsidRPr="003154AA" w:rsidRDefault="00D11ED7" w:rsidP="00D11ED7">
      <w:pPr>
        <w:pStyle w:val="ListParagraph"/>
        <w:tabs>
          <w:tab w:val="left" w:pos="4343"/>
        </w:tabs>
        <w:spacing w:after="0"/>
        <w:ind w:left="360"/>
        <w:rPr>
          <w:rFonts w:ascii="Times New Roman" w:hAnsi="Times New Roman" w:cs="Times New Roman"/>
        </w:rPr>
      </w:pPr>
    </w:p>
    <w:p w14:paraId="06B588AA" w14:textId="77777777" w:rsidR="00D11ED7" w:rsidRPr="003154AA" w:rsidRDefault="00D11ED7" w:rsidP="00D11ED7">
      <w:pPr>
        <w:pBdr>
          <w:bottom w:val="single" w:sz="4" w:space="2" w:color="auto"/>
        </w:pBdr>
        <w:rPr>
          <w:rFonts w:ascii="Times New Roman" w:hAnsi="Times New Roman" w:cs="Times New Roman"/>
          <w:b/>
        </w:rPr>
      </w:pPr>
      <w:r w:rsidRPr="003154AA">
        <w:rPr>
          <w:rFonts w:ascii="Times New Roman" w:hAnsi="Times New Roman" w:cs="Times New Roman"/>
          <w:b/>
        </w:rPr>
        <w:t>Overall Recommendation</w:t>
      </w:r>
    </w:p>
    <w:p w14:paraId="7D488738" w14:textId="77777777" w:rsidR="00D11ED7" w:rsidRPr="003154AA" w:rsidRDefault="00D11ED7" w:rsidP="00D11ED7">
      <w:pPr>
        <w:rPr>
          <w:rFonts w:ascii="Times New Roman" w:hAnsi="Times New Roman" w:cs="Times New Roman"/>
          <w:b/>
        </w:rPr>
      </w:pPr>
      <w:r>
        <w:rPr>
          <w:rFonts w:ascii="Times New Roman" w:eastAsia="Times New Roman" w:hAnsi="Times New Roman" w:cs="Times New Roman"/>
          <w:b/>
        </w:rPr>
        <w:t>STK-1</w:t>
      </w:r>
      <w:r w:rsidRPr="003154AA">
        <w:rPr>
          <w:rFonts w:ascii="Times New Roman" w:eastAsia="Times New Roman" w:hAnsi="Times New Roman" w:cs="Times New Roman"/>
          <w:b/>
        </w:rPr>
        <w:t xml:space="preserve"> </w:t>
      </w:r>
      <w:r>
        <w:rPr>
          <w:rFonts w:ascii="Times New Roman" w:eastAsia="Times New Roman" w:hAnsi="Times New Roman" w:cs="Times New Roman"/>
          <w:b/>
        </w:rPr>
        <w:t>Venous Thromboembolism Prophylaxis</w:t>
      </w:r>
      <w:r w:rsidRPr="003154AA">
        <w:rPr>
          <w:rFonts w:ascii="Times New Roman" w:hAnsi="Times New Roman" w:cs="Times New Roman"/>
          <w:b/>
        </w:rPr>
        <w:t>: STRONG</w:t>
      </w:r>
    </w:p>
    <w:p w14:paraId="627868A7" w14:textId="65E635E6" w:rsidR="00D11ED7" w:rsidRPr="00660781" w:rsidRDefault="00D11ED7" w:rsidP="00D11ED7">
      <w:pPr>
        <w:numPr>
          <w:ilvl w:val="0"/>
          <w:numId w:val="2"/>
        </w:numPr>
        <w:spacing w:after="240" w:line="240" w:lineRule="auto"/>
        <w:contextualSpacing/>
        <w:rPr>
          <w:rFonts w:ascii="Times New Roman" w:eastAsia="Calibri" w:hAnsi="Times New Roman" w:cs="Times New Roman"/>
        </w:rPr>
      </w:pPr>
      <w:r>
        <w:rPr>
          <w:rFonts w:ascii="Times New Roman" w:eastAsia="Calibri" w:hAnsi="Times New Roman" w:cs="Times New Roman"/>
        </w:rPr>
        <w:t xml:space="preserve">Average Score: </w:t>
      </w:r>
      <w:r w:rsidR="00B8222A">
        <w:rPr>
          <w:rFonts w:ascii="Times New Roman" w:eastAsia="Calibri" w:hAnsi="Times New Roman" w:cs="Times New Roman"/>
        </w:rPr>
        <w:t>4.0</w:t>
      </w:r>
    </w:p>
    <w:p w14:paraId="64E74FB9" w14:textId="77777777" w:rsidR="00D11ED7" w:rsidRPr="00660781" w:rsidRDefault="00D11ED7" w:rsidP="00D11ED7">
      <w:pPr>
        <w:numPr>
          <w:ilvl w:val="0"/>
          <w:numId w:val="1"/>
        </w:numPr>
        <w:spacing w:after="240" w:line="240" w:lineRule="auto"/>
        <w:contextualSpacing/>
        <w:rPr>
          <w:rFonts w:ascii="Times New Roman" w:eastAsia="Calibri" w:hAnsi="Times New Roman" w:cs="Times New Roman"/>
        </w:rPr>
      </w:pPr>
      <w:r w:rsidRPr="00660781">
        <w:rPr>
          <w:rFonts w:ascii="Times New Roman" w:eastAsia="Calibri" w:hAnsi="Times New Roman" w:cs="Times New Roman"/>
        </w:rPr>
        <w:t xml:space="preserve">Endorsed by NQF or included in nationally recognized measure set:  Y (NQF </w:t>
      </w:r>
      <w:r>
        <w:rPr>
          <w:rFonts w:ascii="Times New Roman" w:eastAsia="Calibri" w:hAnsi="Times New Roman" w:cs="Times New Roman"/>
        </w:rPr>
        <w:t>434</w:t>
      </w:r>
      <w:r w:rsidRPr="00660781">
        <w:rPr>
          <w:rFonts w:ascii="Times New Roman" w:eastAsia="Calibri" w:hAnsi="Times New Roman" w:cs="Times New Roman"/>
        </w:rPr>
        <w:t>)</w:t>
      </w:r>
    </w:p>
    <w:p w14:paraId="18EA6093" w14:textId="77777777" w:rsidR="00D11ED7" w:rsidRPr="009318F8" w:rsidRDefault="00D11ED7" w:rsidP="00D11ED7">
      <w:pPr>
        <w:numPr>
          <w:ilvl w:val="0"/>
          <w:numId w:val="1"/>
        </w:numPr>
        <w:spacing w:after="240" w:line="240" w:lineRule="auto"/>
        <w:contextualSpacing/>
        <w:rPr>
          <w:rFonts w:ascii="Times New Roman" w:eastAsia="Calibri" w:hAnsi="Times New Roman" w:cs="Times New Roman"/>
        </w:rPr>
      </w:pPr>
      <w:r w:rsidRPr="009318F8">
        <w:rPr>
          <w:rFonts w:ascii="Times New Roman" w:eastAsia="Calibri" w:hAnsi="Times New Roman" w:cs="Times New Roman"/>
        </w:rPr>
        <w:t>Met minimum scores on each evaluation dimension: Y</w:t>
      </w:r>
    </w:p>
    <w:p w14:paraId="72879E3F" w14:textId="77777777" w:rsidR="00D11ED7" w:rsidRDefault="00D11ED7" w:rsidP="00D11ED7">
      <w:pPr>
        <w:numPr>
          <w:ilvl w:val="0"/>
          <w:numId w:val="1"/>
        </w:numPr>
        <w:spacing w:after="240" w:line="240" w:lineRule="auto"/>
        <w:contextualSpacing/>
        <w:rPr>
          <w:rFonts w:ascii="Times New Roman" w:eastAsia="Calibri" w:hAnsi="Times New Roman" w:cs="Times New Roman"/>
        </w:rPr>
      </w:pPr>
      <w:r w:rsidRPr="009318F8">
        <w:rPr>
          <w:rFonts w:ascii="Times New Roman" w:eastAsia="Calibri" w:hAnsi="Times New Roman" w:cs="Times New Roman"/>
        </w:rPr>
        <w:t>References</w:t>
      </w:r>
    </w:p>
    <w:p w14:paraId="57CED597" w14:textId="77777777" w:rsidR="00D11ED7" w:rsidRPr="00EA1AD8" w:rsidRDefault="00D11ED7" w:rsidP="00D11ED7">
      <w:pPr>
        <w:numPr>
          <w:ilvl w:val="1"/>
          <w:numId w:val="1"/>
        </w:numPr>
        <w:spacing w:after="240" w:line="240" w:lineRule="auto"/>
        <w:contextualSpacing/>
        <w:rPr>
          <w:rFonts w:ascii="Times New Roman" w:eastAsia="Calibri" w:hAnsi="Times New Roman" w:cs="Times New Roman"/>
        </w:rPr>
      </w:pPr>
      <w:r w:rsidRPr="00B750FA">
        <w:rPr>
          <w:rFonts w:ascii="Times New Roman" w:hAnsi="Times New Roman" w:cs="Times New Roman"/>
        </w:rPr>
        <w:lastRenderedPageBreak/>
        <w:t xml:space="preserve">The Specifications Manual for National Hospital Inpatient Quality Measures Version 5.0a </w:t>
      </w:r>
      <w:hyperlink r:id="rId10" w:history="1">
        <w:r w:rsidRPr="00B750FA">
          <w:rPr>
            <w:rFonts w:ascii="Times New Roman" w:hAnsi="Times New Roman" w:cs="Times New Roman"/>
            <w:color w:val="0000FF"/>
            <w:u w:val="single"/>
          </w:rPr>
          <w:t>http://www.qualitynet.org/dcs/ContentServer?c=Page&amp;pagename=QnetPublic%2FPage%2FQnetTier4&amp;cid=1228774725171</w:t>
        </w:r>
      </w:hyperlink>
    </w:p>
    <w:p w14:paraId="65012A58" w14:textId="77777777" w:rsidR="00D86312" w:rsidRPr="00D86312" w:rsidRDefault="00D11ED7" w:rsidP="00D86312">
      <w:pPr>
        <w:numPr>
          <w:ilvl w:val="1"/>
          <w:numId w:val="1"/>
        </w:numPr>
        <w:autoSpaceDE w:val="0"/>
        <w:autoSpaceDN w:val="0"/>
        <w:adjustRightInd w:val="0"/>
        <w:spacing w:after="240" w:line="240" w:lineRule="auto"/>
        <w:contextualSpacing/>
        <w:rPr>
          <w:rFonts w:ascii="Times New Roman" w:hAnsi="Times New Roman" w:cs="Times New Roman"/>
        </w:rPr>
      </w:pPr>
      <w:r w:rsidRPr="00D86312">
        <w:rPr>
          <w:rFonts w:ascii="Times New Roman" w:eastAsia="Calibri" w:hAnsi="Times New Roman" w:cs="Times New Roman"/>
          <w:color w:val="000000" w:themeColor="text1"/>
        </w:rPr>
        <w:t xml:space="preserve">National Quality Forum. Measure Submission and Evaluation Worksheet 5.0. </w:t>
      </w:r>
      <w:r w:rsidRPr="00D86312">
        <w:rPr>
          <w:rFonts w:ascii="Times New Roman" w:eastAsia="Times New Roman" w:hAnsi="Times New Roman" w:cs="Times New Roman"/>
        </w:rPr>
        <w:t>STK-1 VTE Prophylaxis</w:t>
      </w:r>
      <w:r w:rsidRPr="00D86312">
        <w:rPr>
          <w:rFonts w:ascii="Times New Roman" w:eastAsia="Calibri" w:hAnsi="Times New Roman" w:cs="Times New Roman"/>
          <w:color w:val="000000" w:themeColor="text1"/>
        </w:rPr>
        <w:t xml:space="preserve">. NQF #0434. May 15, 2008. </w:t>
      </w:r>
    </w:p>
    <w:p w14:paraId="2D868CE3" w14:textId="77777777" w:rsidR="00D11ED7" w:rsidRDefault="00D11ED7" w:rsidP="00D11ED7">
      <w:pPr>
        <w:jc w:val="center"/>
        <w:rPr>
          <w:rFonts w:ascii="Times New Roman" w:hAnsi="Times New Roman" w:cs="Times New Roman"/>
          <w:b/>
        </w:rPr>
      </w:pPr>
    </w:p>
    <w:p w14:paraId="1DD7A64D" w14:textId="77777777" w:rsidR="00D11ED7" w:rsidRDefault="00D11ED7" w:rsidP="00D11ED7">
      <w:pPr>
        <w:jc w:val="center"/>
        <w:rPr>
          <w:rFonts w:ascii="Times New Roman" w:hAnsi="Times New Roman" w:cs="Times New Roman"/>
          <w:b/>
        </w:rPr>
      </w:pPr>
    </w:p>
    <w:p w14:paraId="75139689" w14:textId="77777777" w:rsidR="00D11ED7" w:rsidRDefault="00D11ED7" w:rsidP="00D11ED7">
      <w:pPr>
        <w:jc w:val="center"/>
        <w:rPr>
          <w:rFonts w:ascii="Times New Roman" w:hAnsi="Times New Roman" w:cs="Times New Roman"/>
          <w:b/>
        </w:rPr>
      </w:pPr>
    </w:p>
    <w:p w14:paraId="0B82F950" w14:textId="77777777" w:rsidR="00D11ED7" w:rsidRDefault="00D11ED7" w:rsidP="00D11ED7">
      <w:pPr>
        <w:jc w:val="center"/>
        <w:rPr>
          <w:rFonts w:ascii="Times New Roman" w:hAnsi="Times New Roman" w:cs="Times New Roman"/>
          <w:b/>
        </w:rPr>
      </w:pPr>
    </w:p>
    <w:p w14:paraId="3AA32923" w14:textId="77777777" w:rsidR="00D11ED7" w:rsidRDefault="00D11ED7" w:rsidP="00D11ED7">
      <w:pPr>
        <w:jc w:val="center"/>
        <w:rPr>
          <w:rFonts w:ascii="Times New Roman" w:hAnsi="Times New Roman" w:cs="Times New Roman"/>
          <w:b/>
        </w:rPr>
      </w:pPr>
    </w:p>
    <w:p w14:paraId="206DEA99" w14:textId="77777777" w:rsidR="00D11ED7" w:rsidRDefault="00D11ED7" w:rsidP="00D11ED7">
      <w:pPr>
        <w:jc w:val="center"/>
        <w:rPr>
          <w:rFonts w:ascii="Times New Roman" w:hAnsi="Times New Roman" w:cs="Times New Roman"/>
          <w:b/>
        </w:rPr>
      </w:pPr>
    </w:p>
    <w:p w14:paraId="33CDC2FA" w14:textId="77777777" w:rsidR="00D11ED7" w:rsidRDefault="00D11ED7" w:rsidP="00D11ED7">
      <w:pPr>
        <w:jc w:val="center"/>
        <w:rPr>
          <w:rFonts w:ascii="Times New Roman" w:hAnsi="Times New Roman" w:cs="Times New Roman"/>
          <w:b/>
        </w:rPr>
      </w:pPr>
    </w:p>
    <w:p w14:paraId="77BDD106" w14:textId="77777777" w:rsidR="00D11ED7" w:rsidRDefault="00D11ED7" w:rsidP="00D11ED7">
      <w:pPr>
        <w:jc w:val="center"/>
        <w:rPr>
          <w:rFonts w:ascii="Times New Roman" w:hAnsi="Times New Roman" w:cs="Times New Roman"/>
          <w:b/>
        </w:rPr>
      </w:pPr>
    </w:p>
    <w:p w14:paraId="4808DC13" w14:textId="77777777" w:rsidR="00D11ED7" w:rsidRDefault="00D11ED7" w:rsidP="00D11ED7">
      <w:pPr>
        <w:jc w:val="center"/>
        <w:rPr>
          <w:rFonts w:ascii="Times New Roman" w:hAnsi="Times New Roman" w:cs="Times New Roman"/>
          <w:b/>
        </w:rPr>
      </w:pPr>
    </w:p>
    <w:p w14:paraId="16EF9959" w14:textId="77777777" w:rsidR="00D11ED7" w:rsidRDefault="00D11ED7" w:rsidP="00D11ED7">
      <w:pPr>
        <w:jc w:val="center"/>
        <w:rPr>
          <w:rFonts w:ascii="Times New Roman" w:hAnsi="Times New Roman" w:cs="Times New Roman"/>
          <w:b/>
        </w:rPr>
      </w:pPr>
    </w:p>
    <w:p w14:paraId="00DABA03" w14:textId="77777777" w:rsidR="00D11ED7" w:rsidRDefault="00D11ED7" w:rsidP="00D11ED7">
      <w:pPr>
        <w:jc w:val="center"/>
        <w:rPr>
          <w:rFonts w:ascii="Times New Roman" w:hAnsi="Times New Roman" w:cs="Times New Roman"/>
          <w:b/>
        </w:rPr>
      </w:pPr>
    </w:p>
    <w:p w14:paraId="621EADED" w14:textId="77777777" w:rsidR="00D11ED7" w:rsidRDefault="00D11ED7" w:rsidP="00D11ED7">
      <w:pPr>
        <w:jc w:val="center"/>
        <w:rPr>
          <w:rFonts w:ascii="Times New Roman" w:hAnsi="Times New Roman" w:cs="Times New Roman"/>
          <w:b/>
        </w:rPr>
      </w:pPr>
    </w:p>
    <w:p w14:paraId="4E0336B6" w14:textId="77777777" w:rsidR="00D11ED7" w:rsidRDefault="00D11ED7" w:rsidP="00D11ED7">
      <w:pPr>
        <w:jc w:val="center"/>
        <w:rPr>
          <w:rFonts w:ascii="Times New Roman" w:hAnsi="Times New Roman" w:cs="Times New Roman"/>
          <w:b/>
        </w:rPr>
      </w:pPr>
    </w:p>
    <w:p w14:paraId="6C56D2B5" w14:textId="77777777" w:rsidR="00D11ED7" w:rsidRDefault="00D11ED7" w:rsidP="00D11ED7">
      <w:pPr>
        <w:jc w:val="center"/>
        <w:rPr>
          <w:rFonts w:ascii="Times New Roman" w:hAnsi="Times New Roman" w:cs="Times New Roman"/>
          <w:b/>
        </w:rPr>
      </w:pPr>
    </w:p>
    <w:p w14:paraId="59DE6DDA" w14:textId="77777777" w:rsidR="00D11ED7" w:rsidRDefault="00D11ED7" w:rsidP="00D11ED7">
      <w:pPr>
        <w:jc w:val="center"/>
        <w:rPr>
          <w:rFonts w:ascii="Times New Roman" w:hAnsi="Times New Roman" w:cs="Times New Roman"/>
          <w:b/>
        </w:rPr>
      </w:pPr>
    </w:p>
    <w:p w14:paraId="45292707" w14:textId="77777777" w:rsidR="00D11ED7" w:rsidRDefault="00D11ED7" w:rsidP="00D11ED7">
      <w:pPr>
        <w:jc w:val="center"/>
        <w:rPr>
          <w:rFonts w:ascii="Times New Roman" w:hAnsi="Times New Roman" w:cs="Times New Roman"/>
          <w:b/>
        </w:rPr>
      </w:pPr>
    </w:p>
    <w:p w14:paraId="56CB016C" w14:textId="77777777" w:rsidR="00D11ED7" w:rsidRDefault="00D11ED7" w:rsidP="00D11ED7">
      <w:pPr>
        <w:jc w:val="center"/>
        <w:rPr>
          <w:rFonts w:ascii="Times New Roman" w:hAnsi="Times New Roman" w:cs="Times New Roman"/>
          <w:b/>
        </w:rPr>
      </w:pPr>
    </w:p>
    <w:p w14:paraId="450269D2" w14:textId="77777777" w:rsidR="00D11ED7" w:rsidRDefault="00D11ED7" w:rsidP="00D11ED7">
      <w:pPr>
        <w:jc w:val="center"/>
        <w:rPr>
          <w:rFonts w:ascii="Times New Roman" w:hAnsi="Times New Roman" w:cs="Times New Roman"/>
          <w:b/>
        </w:rPr>
      </w:pPr>
    </w:p>
    <w:p w14:paraId="08A2721D" w14:textId="77777777" w:rsidR="00D11ED7" w:rsidRPr="00712CB3" w:rsidRDefault="00D11ED7" w:rsidP="00D11ED7">
      <w:pPr>
        <w:jc w:val="center"/>
        <w:rPr>
          <w:rFonts w:ascii="Times New Roman" w:hAnsi="Times New Roman" w:cs="Times New Roman"/>
          <w:b/>
        </w:rPr>
      </w:pPr>
    </w:p>
    <w:p w14:paraId="5B006753" w14:textId="77777777" w:rsidR="00D11ED7" w:rsidRDefault="00D11ED7" w:rsidP="00D11ED7">
      <w:pPr>
        <w:jc w:val="center"/>
        <w:rPr>
          <w:rFonts w:ascii="Times New Roman" w:hAnsi="Times New Roman" w:cs="Times New Roman"/>
          <w:b/>
        </w:rPr>
      </w:pPr>
    </w:p>
    <w:p w14:paraId="3988BC1C" w14:textId="77777777" w:rsidR="00D11ED7" w:rsidRDefault="00D11ED7" w:rsidP="00D11ED7">
      <w:pPr>
        <w:jc w:val="center"/>
        <w:rPr>
          <w:rFonts w:ascii="Times New Roman" w:hAnsi="Times New Roman" w:cs="Times New Roman"/>
          <w:b/>
        </w:rPr>
      </w:pPr>
    </w:p>
    <w:p w14:paraId="4DA559A9" w14:textId="77777777" w:rsidR="00D11ED7" w:rsidRDefault="00D11ED7" w:rsidP="00D11ED7">
      <w:pPr>
        <w:jc w:val="center"/>
        <w:rPr>
          <w:rFonts w:ascii="Times New Roman" w:hAnsi="Times New Roman" w:cs="Times New Roman"/>
          <w:b/>
        </w:rPr>
      </w:pPr>
    </w:p>
    <w:p w14:paraId="7E32301E" w14:textId="77777777" w:rsidR="00D11ED7" w:rsidRDefault="00D11ED7" w:rsidP="00D11ED7">
      <w:pPr>
        <w:rPr>
          <w:rFonts w:ascii="Times New Roman" w:hAnsi="Times New Roman" w:cs="Times New Roman"/>
          <w:b/>
        </w:rPr>
      </w:pPr>
    </w:p>
    <w:p w14:paraId="666CE043" w14:textId="07E2E259" w:rsidR="00D11ED7" w:rsidRPr="00E465EB" w:rsidRDefault="00D11ED7" w:rsidP="00E465EB">
      <w:pPr>
        <w:pStyle w:val="Heading1"/>
        <w:jc w:val="center"/>
        <w:rPr>
          <w:rStyle w:val="Strong"/>
          <w:b/>
          <w:bCs/>
        </w:rPr>
      </w:pPr>
      <w:bookmarkStart w:id="2" w:name="_Toc428535266"/>
      <w:r w:rsidRPr="00E465EB">
        <w:rPr>
          <w:rStyle w:val="Strong"/>
          <w:b/>
          <w:bCs/>
        </w:rPr>
        <w:lastRenderedPageBreak/>
        <w:t>Proposed Measure: STK-4 Thrombolytic Therapy</w:t>
      </w:r>
      <w:bookmarkEnd w:id="2"/>
      <w:r w:rsidR="00E465EB" w:rsidRPr="00E465EB">
        <w:rPr>
          <w:rStyle w:val="Strong"/>
          <w:b/>
          <w:bCs/>
        </w:rPr>
        <w:t xml:space="preserve"> </w:t>
      </w:r>
      <w:r w:rsidR="00E465EB" w:rsidRPr="00E465EB">
        <w:t>(NQF 437)</w:t>
      </w:r>
    </w:p>
    <w:p w14:paraId="79E463CC" w14:textId="77777777" w:rsidR="00D11ED7" w:rsidRPr="00712CB3" w:rsidRDefault="00D11ED7" w:rsidP="00D11ED7">
      <w:pPr>
        <w:rPr>
          <w:rFonts w:ascii="Times New Roman" w:hAnsi="Times New Roman" w:cs="Times New Roman"/>
        </w:rPr>
      </w:pPr>
      <w:r w:rsidRPr="00712CB3">
        <w:rPr>
          <w:rFonts w:ascii="Times New Roman" w:hAnsi="Times New Roman" w:cs="Times New Roman"/>
          <w:b/>
        </w:rPr>
        <w:t>Description:</w:t>
      </w:r>
      <w:r w:rsidRPr="00712CB3">
        <w:rPr>
          <w:rFonts w:ascii="Times New Roman" w:hAnsi="Times New Roman" w:cs="Times New Roman"/>
        </w:rPr>
        <w:t xml:space="preserve"> This measure captures the proportion of acute ischemic stroke patients who arrive at this hospital within 2 hours of time last known well for whom IV t-PA was initiated at this hospital within 3 hours of time last known well.</w:t>
      </w:r>
    </w:p>
    <w:p w14:paraId="49D573CF" w14:textId="77777777" w:rsidR="00D11ED7" w:rsidRPr="00712CB3" w:rsidRDefault="00D11ED7" w:rsidP="00D11ED7">
      <w:pPr>
        <w:rPr>
          <w:rFonts w:ascii="Times New Roman" w:hAnsi="Times New Roman" w:cs="Times New Roman"/>
        </w:rPr>
      </w:pPr>
      <w:r w:rsidRPr="00712CB3">
        <w:rPr>
          <w:rFonts w:ascii="Times New Roman" w:hAnsi="Times New Roman" w:cs="Times New Roman"/>
        </w:rPr>
        <w:t>This measure is a part of a set of eight nationally implemented measures that address stroke care and are used in the Joint Commission’s hospital accreditation and Disease-Specific Care certification programs.</w:t>
      </w:r>
    </w:p>
    <w:p w14:paraId="1CC898DA" w14:textId="3BC91192" w:rsidR="00D11ED7" w:rsidRPr="00712CB3" w:rsidRDefault="00D11ED7" w:rsidP="00D11ED7">
      <w:pPr>
        <w:rPr>
          <w:rFonts w:ascii="Times New Roman" w:hAnsi="Times New Roman" w:cs="Times New Roman"/>
        </w:rPr>
      </w:pPr>
      <w:r w:rsidRPr="00712CB3">
        <w:rPr>
          <w:rFonts w:ascii="Times New Roman" w:hAnsi="Times New Roman" w:cs="Times New Roman"/>
          <w:b/>
        </w:rPr>
        <w:t xml:space="preserve">Developer: </w:t>
      </w:r>
      <w:r w:rsidRPr="003049B8">
        <w:rPr>
          <w:rFonts w:ascii="Times New Roman" w:hAnsi="Times New Roman" w:cs="Times New Roman"/>
        </w:rPr>
        <w:t xml:space="preserve">The </w:t>
      </w:r>
      <w:r>
        <w:rPr>
          <w:rFonts w:ascii="Times New Roman" w:hAnsi="Times New Roman" w:cs="Times New Roman"/>
        </w:rPr>
        <w:t>Joint Commission,</w:t>
      </w:r>
      <w:r w:rsidRPr="00712CB3">
        <w:rPr>
          <w:rFonts w:ascii="Times New Roman" w:hAnsi="Times New Roman" w:cs="Times New Roman"/>
        </w:rPr>
        <w:t xml:space="preserve"> American Heart Association/American Stroke Association</w:t>
      </w:r>
    </w:p>
    <w:p w14:paraId="55017FF8" w14:textId="77777777" w:rsidR="00D11ED7" w:rsidRPr="00712CB3" w:rsidRDefault="00D11ED7" w:rsidP="00D11ED7">
      <w:pPr>
        <w:pBdr>
          <w:bottom w:val="single" w:sz="4" w:space="2" w:color="auto"/>
        </w:pBdr>
        <w:rPr>
          <w:rFonts w:ascii="Times New Roman" w:hAnsi="Times New Roman" w:cs="Times New Roman"/>
          <w:b/>
        </w:rPr>
      </w:pPr>
      <w:r w:rsidRPr="00712CB3">
        <w:rPr>
          <w:rFonts w:ascii="Times New Roman" w:hAnsi="Times New Roman" w:cs="Times New Roman"/>
          <w:b/>
        </w:rPr>
        <w:t>Measure Evaluation</w:t>
      </w:r>
    </w:p>
    <w:p w14:paraId="3597261C" w14:textId="77777777" w:rsidR="00D11ED7" w:rsidRPr="00712CB3" w:rsidRDefault="00D11ED7" w:rsidP="00D11ED7">
      <w:pPr>
        <w:pStyle w:val="ListParagraph"/>
        <w:numPr>
          <w:ilvl w:val="0"/>
          <w:numId w:val="1"/>
        </w:numPr>
        <w:spacing w:after="0"/>
        <w:rPr>
          <w:rFonts w:ascii="Times New Roman" w:hAnsi="Times New Roman" w:cs="Times New Roman"/>
          <w:b/>
        </w:rPr>
      </w:pPr>
      <w:r w:rsidRPr="00712CB3">
        <w:rPr>
          <w:rFonts w:ascii="Times New Roman" w:hAnsi="Times New Roman" w:cs="Times New Roman"/>
          <w:b/>
        </w:rPr>
        <w:t>Ease of Measurement:</w:t>
      </w:r>
      <w:r w:rsidRPr="00712CB3">
        <w:rPr>
          <w:rFonts w:ascii="Times New Roman" w:hAnsi="Times New Roman" w:cs="Times New Roman"/>
        </w:rPr>
        <w:t xml:space="preserve"> 4</w:t>
      </w:r>
    </w:p>
    <w:p w14:paraId="7B8B04BA" w14:textId="77777777" w:rsidR="00D11ED7" w:rsidRPr="00801F51" w:rsidRDefault="00D11ED7" w:rsidP="00D11ED7">
      <w:pPr>
        <w:spacing w:after="0"/>
        <w:ind w:firstLine="360"/>
        <w:rPr>
          <w:rFonts w:ascii="Times New Roman" w:hAnsi="Times New Roman" w:cs="Times New Roman"/>
        </w:rPr>
      </w:pPr>
      <w:r w:rsidRPr="00712CB3">
        <w:rPr>
          <w:rFonts w:ascii="Times New Roman" w:hAnsi="Times New Roman" w:cs="Times New Roman"/>
        </w:rPr>
        <w:t xml:space="preserve">Data sources </w:t>
      </w:r>
      <w:r w:rsidRPr="00801F51">
        <w:rPr>
          <w:rFonts w:ascii="Times New Roman" w:hAnsi="Times New Roman" w:cs="Times New Roman"/>
        </w:rPr>
        <w:t>are administrative claims and medical record documents, in EHR or paper records.</w:t>
      </w:r>
    </w:p>
    <w:p w14:paraId="59EFC052" w14:textId="77777777" w:rsidR="00D11ED7" w:rsidRPr="00801F51" w:rsidRDefault="00D11ED7" w:rsidP="00D11ED7">
      <w:pPr>
        <w:spacing w:after="0"/>
        <w:ind w:left="360"/>
        <w:rPr>
          <w:rFonts w:ascii="Times New Roman" w:hAnsi="Times New Roman" w:cs="Times New Roman"/>
        </w:rPr>
      </w:pPr>
    </w:p>
    <w:p w14:paraId="5DB1E01B" w14:textId="77777777" w:rsidR="00D11ED7" w:rsidRPr="00801F51" w:rsidRDefault="00D11ED7" w:rsidP="00D11ED7">
      <w:pPr>
        <w:pStyle w:val="ListParagraph"/>
        <w:numPr>
          <w:ilvl w:val="0"/>
          <w:numId w:val="1"/>
        </w:numPr>
        <w:spacing w:after="0"/>
        <w:rPr>
          <w:rFonts w:ascii="Times New Roman" w:hAnsi="Times New Roman" w:cs="Times New Roman"/>
          <w:b/>
        </w:rPr>
      </w:pPr>
      <w:r w:rsidRPr="00801F51">
        <w:rPr>
          <w:rFonts w:ascii="Times New Roman" w:hAnsi="Times New Roman" w:cs="Times New Roman"/>
          <w:b/>
        </w:rPr>
        <w:t xml:space="preserve">Reliability and Validity: </w:t>
      </w:r>
      <w:r w:rsidRPr="00801F51">
        <w:rPr>
          <w:rFonts w:ascii="Times New Roman" w:hAnsi="Times New Roman" w:cs="Times New Roman"/>
        </w:rPr>
        <w:t>4</w:t>
      </w:r>
    </w:p>
    <w:p w14:paraId="0BEF4F3E" w14:textId="3519E973" w:rsidR="00D11ED7" w:rsidRPr="00E40E44" w:rsidRDefault="00D11ED7" w:rsidP="00D11ED7">
      <w:pPr>
        <w:spacing w:after="0"/>
        <w:ind w:firstLine="360"/>
        <w:rPr>
          <w:rFonts w:ascii="Times New Roman" w:hAnsi="Times New Roman" w:cs="Times New Roman"/>
        </w:rPr>
      </w:pPr>
      <w:r w:rsidRPr="00801F51">
        <w:rPr>
          <w:rFonts w:ascii="Times New Roman" w:hAnsi="Times New Roman" w:cs="Times New Roman"/>
        </w:rPr>
        <w:t xml:space="preserve">This measure was </w:t>
      </w:r>
      <w:r w:rsidR="00D86312">
        <w:rPr>
          <w:rFonts w:ascii="Times New Roman" w:hAnsi="Times New Roman" w:cs="Times New Roman"/>
        </w:rPr>
        <w:t>reviewed</w:t>
      </w:r>
      <w:r w:rsidRPr="00801F51">
        <w:rPr>
          <w:rFonts w:ascii="Times New Roman" w:hAnsi="Times New Roman" w:cs="Times New Roman"/>
        </w:rPr>
        <w:t xml:space="preserve"> by </w:t>
      </w:r>
      <w:r w:rsidR="00DC199C">
        <w:rPr>
          <w:rFonts w:ascii="Times New Roman" w:hAnsi="Times New Roman" w:cs="Times New Roman"/>
        </w:rPr>
        <w:t xml:space="preserve">the Joint Commission </w:t>
      </w:r>
      <w:r w:rsidRPr="00E40E44">
        <w:rPr>
          <w:rFonts w:ascii="Times New Roman" w:hAnsi="Times New Roman" w:cs="Times New Roman"/>
        </w:rPr>
        <w:t xml:space="preserve">and found to be both reliable and valid. </w:t>
      </w:r>
    </w:p>
    <w:p w14:paraId="76BFB26B" w14:textId="77777777" w:rsidR="00D11ED7" w:rsidRPr="00801F51" w:rsidRDefault="00D11ED7" w:rsidP="00D11ED7">
      <w:pPr>
        <w:spacing w:after="0"/>
        <w:rPr>
          <w:rFonts w:ascii="Times New Roman" w:hAnsi="Times New Roman" w:cs="Times New Roman"/>
        </w:rPr>
      </w:pPr>
    </w:p>
    <w:p w14:paraId="332CBC37" w14:textId="77777777" w:rsidR="00D11ED7" w:rsidRPr="00712CB3" w:rsidRDefault="00D11ED7" w:rsidP="00D11ED7">
      <w:pPr>
        <w:pStyle w:val="ListParagraph"/>
        <w:numPr>
          <w:ilvl w:val="0"/>
          <w:numId w:val="1"/>
        </w:numPr>
        <w:spacing w:after="0"/>
        <w:rPr>
          <w:rFonts w:ascii="Times New Roman" w:hAnsi="Times New Roman" w:cs="Times New Roman"/>
        </w:rPr>
      </w:pPr>
      <w:r w:rsidRPr="00660781">
        <w:rPr>
          <w:rFonts w:ascii="Times New Roman" w:hAnsi="Times New Roman" w:cs="Times New Roman"/>
          <w:b/>
        </w:rPr>
        <w:t xml:space="preserve">Field </w:t>
      </w:r>
      <w:r w:rsidRPr="00712CB3">
        <w:rPr>
          <w:rFonts w:ascii="Times New Roman" w:hAnsi="Times New Roman" w:cs="Times New Roman"/>
          <w:b/>
        </w:rPr>
        <w:t>Implementation:</w:t>
      </w:r>
      <w:r w:rsidRPr="00712CB3">
        <w:rPr>
          <w:rFonts w:ascii="Times New Roman" w:hAnsi="Times New Roman" w:cs="Times New Roman"/>
        </w:rPr>
        <w:t xml:space="preserve"> 4 </w:t>
      </w:r>
    </w:p>
    <w:p w14:paraId="563D61DF" w14:textId="77777777" w:rsidR="00D11ED7" w:rsidRPr="00712CB3" w:rsidRDefault="00D11ED7" w:rsidP="00D11ED7">
      <w:pPr>
        <w:pStyle w:val="ListParagraph"/>
        <w:tabs>
          <w:tab w:val="left" w:pos="2820"/>
        </w:tabs>
        <w:spacing w:after="0"/>
        <w:ind w:left="360"/>
        <w:rPr>
          <w:rFonts w:ascii="Times New Roman" w:hAnsi="Times New Roman" w:cs="Times New Roman"/>
        </w:rPr>
      </w:pPr>
      <w:r w:rsidRPr="00712CB3">
        <w:rPr>
          <w:rFonts w:ascii="Times New Roman" w:hAnsi="Times New Roman" w:cs="Times New Roman"/>
        </w:rPr>
        <w:t>Widespread implementation.</w:t>
      </w:r>
    </w:p>
    <w:p w14:paraId="0BE08454" w14:textId="77777777" w:rsidR="00D11ED7" w:rsidRPr="00712CB3" w:rsidRDefault="00D11ED7" w:rsidP="00D11ED7">
      <w:pPr>
        <w:pStyle w:val="ListParagraph"/>
        <w:tabs>
          <w:tab w:val="left" w:pos="2820"/>
        </w:tabs>
        <w:spacing w:after="0"/>
        <w:ind w:left="360"/>
        <w:rPr>
          <w:rFonts w:ascii="Times New Roman" w:hAnsi="Times New Roman" w:cs="Times New Roman"/>
        </w:rPr>
      </w:pPr>
    </w:p>
    <w:p w14:paraId="3F41359A" w14:textId="77777777" w:rsidR="00D11ED7" w:rsidRPr="00712CB3" w:rsidRDefault="00D11ED7" w:rsidP="00D11ED7">
      <w:pPr>
        <w:pStyle w:val="ListParagraph"/>
        <w:tabs>
          <w:tab w:val="left" w:pos="2820"/>
        </w:tabs>
        <w:spacing w:after="0"/>
        <w:ind w:left="360"/>
        <w:rPr>
          <w:rFonts w:ascii="Times New Roman" w:hAnsi="Times New Roman" w:cs="Times New Roman"/>
        </w:rPr>
      </w:pPr>
      <w:r w:rsidRPr="00712CB3">
        <w:rPr>
          <w:rFonts w:ascii="Times New Roman" w:hAnsi="Times New Roman" w:cs="Times New Roman"/>
        </w:rPr>
        <w:t xml:space="preserve">Current uses: </w:t>
      </w:r>
    </w:p>
    <w:p w14:paraId="43B2196E"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 xml:space="preserve">Accreditation </w:t>
      </w:r>
    </w:p>
    <w:p w14:paraId="22866B8D"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Certification</w:t>
      </w:r>
    </w:p>
    <w:p w14:paraId="19D8CADB"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Collaborative inter-organizational quality improvement</w:t>
      </w:r>
    </w:p>
    <w:p w14:paraId="2CEAE3BD"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 xml:space="preserve">External oversight/Other national programs </w:t>
      </w:r>
    </w:p>
    <w:p w14:paraId="4A2F9BA2"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Internal quality improvement</w:t>
      </w:r>
    </w:p>
    <w:p w14:paraId="1F7264C1"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Pay-for-reporting</w:t>
      </w:r>
    </w:p>
    <w:p w14:paraId="028FFDDC"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Public reporting</w:t>
      </w:r>
      <w:r w:rsidRPr="00712CB3">
        <w:rPr>
          <w:rFonts w:ascii="Times New Roman" w:hAnsi="Times New Roman" w:cs="Times New Roman"/>
        </w:rPr>
        <w:tab/>
      </w:r>
    </w:p>
    <w:p w14:paraId="690A87CF" w14:textId="77777777" w:rsidR="00D11ED7" w:rsidRPr="00660781" w:rsidRDefault="00D11ED7" w:rsidP="00D11ED7">
      <w:pPr>
        <w:pStyle w:val="ListParagraph"/>
        <w:tabs>
          <w:tab w:val="left" w:pos="2820"/>
        </w:tabs>
        <w:spacing w:after="0"/>
        <w:ind w:left="360"/>
        <w:rPr>
          <w:rFonts w:ascii="Times New Roman" w:hAnsi="Times New Roman" w:cs="Times New Roman"/>
        </w:rPr>
      </w:pPr>
      <w:r w:rsidRPr="00660781">
        <w:rPr>
          <w:rFonts w:ascii="Times New Roman" w:hAnsi="Times New Roman" w:cs="Times New Roman"/>
        </w:rPr>
        <w:tab/>
      </w:r>
    </w:p>
    <w:p w14:paraId="5408F474" w14:textId="77777777" w:rsidR="00D11ED7" w:rsidRPr="00660781" w:rsidRDefault="00D11ED7" w:rsidP="00D11ED7">
      <w:pPr>
        <w:pStyle w:val="ListParagraph"/>
        <w:numPr>
          <w:ilvl w:val="0"/>
          <w:numId w:val="1"/>
        </w:numPr>
        <w:spacing w:after="0"/>
        <w:rPr>
          <w:rFonts w:ascii="Times New Roman" w:hAnsi="Times New Roman" w:cs="Times New Roman"/>
        </w:rPr>
      </w:pPr>
      <w:r w:rsidRPr="00660781">
        <w:rPr>
          <w:rFonts w:ascii="Times New Roman" w:hAnsi="Times New Roman" w:cs="Times New Roman"/>
        </w:rPr>
        <w:t xml:space="preserve"> </w:t>
      </w:r>
      <w:r w:rsidRPr="00660781">
        <w:rPr>
          <w:rFonts w:ascii="Times New Roman" w:hAnsi="Times New Roman" w:cs="Times New Roman"/>
          <w:b/>
        </w:rPr>
        <w:t xml:space="preserve">Amenable to Targeted Improvement: </w:t>
      </w:r>
      <w:r w:rsidRPr="00422492">
        <w:rPr>
          <w:rFonts w:ascii="Times New Roman" w:hAnsi="Times New Roman" w:cs="Times New Roman"/>
        </w:rPr>
        <w:t>3</w:t>
      </w:r>
    </w:p>
    <w:p w14:paraId="5850267D" w14:textId="06274B4C" w:rsidR="00D11ED7" w:rsidRPr="00422492" w:rsidRDefault="00D11ED7" w:rsidP="00422492">
      <w:pPr>
        <w:spacing w:after="0"/>
        <w:ind w:left="360"/>
        <w:rPr>
          <w:rFonts w:ascii="Times New Roman" w:hAnsi="Times New Roman" w:cs="Times New Roman"/>
          <w:color w:val="333333"/>
          <w:shd w:val="clear" w:color="auto" w:fill="FFFFFF"/>
        </w:rPr>
      </w:pPr>
      <w:r w:rsidRPr="00422492">
        <w:rPr>
          <w:rFonts w:ascii="Times New Roman" w:hAnsi="Times New Roman" w:cs="Times New Roman"/>
          <w:color w:val="333333"/>
          <w:shd w:val="clear" w:color="auto" w:fill="FFFFFF"/>
        </w:rPr>
        <w:t>In 2008, European Cooperative Acute St</w:t>
      </w:r>
      <w:r w:rsidR="00B63FBB">
        <w:rPr>
          <w:rFonts w:ascii="Times New Roman" w:hAnsi="Times New Roman" w:cs="Times New Roman"/>
          <w:color w:val="333333"/>
          <w:shd w:val="clear" w:color="auto" w:fill="FFFFFF"/>
        </w:rPr>
        <w:t>r</w:t>
      </w:r>
      <w:r w:rsidRPr="00422492">
        <w:rPr>
          <w:rFonts w:ascii="Times New Roman" w:hAnsi="Times New Roman" w:cs="Times New Roman"/>
          <w:color w:val="333333"/>
          <w:shd w:val="clear" w:color="auto" w:fill="FFFFFF"/>
        </w:rPr>
        <w:t>oke Study (ECASS)-3, a multi-center, prospective, randomized, placebo-controlled trial, studied the administration of rt-PA between three and 4.5 hours of stroke symptom onset (Hacke et al., 2008). The trial enrolled 418 patients treated with rt-PA per the current dosing guidelines) and compared them with 403 who were given placebo. The frequency of the primary efficacy o</w:t>
      </w:r>
      <w:r w:rsidR="00422492">
        <w:rPr>
          <w:rFonts w:ascii="Times New Roman" w:hAnsi="Times New Roman" w:cs="Times New Roman"/>
          <w:color w:val="333333"/>
          <w:shd w:val="clear" w:color="auto" w:fill="FFFFFF"/>
        </w:rPr>
        <w:t xml:space="preserve">utcome </w:t>
      </w:r>
      <w:r w:rsidRPr="00422492">
        <w:rPr>
          <w:rFonts w:ascii="Times New Roman" w:hAnsi="Times New Roman" w:cs="Times New Roman"/>
          <w:color w:val="333333"/>
          <w:shd w:val="clear" w:color="auto" w:fill="FFFFFF"/>
        </w:rPr>
        <w:t>was significantly greater with rt-PA (52.4%) than with placebo.</w:t>
      </w:r>
    </w:p>
    <w:p w14:paraId="15E16546" w14:textId="77777777" w:rsidR="00D11ED7" w:rsidRPr="00504DEC" w:rsidRDefault="00D11ED7" w:rsidP="00D11ED7">
      <w:pPr>
        <w:pStyle w:val="ListParagraph"/>
        <w:spacing w:after="0"/>
        <w:ind w:left="360"/>
        <w:rPr>
          <w:rFonts w:ascii="Times New Roman" w:hAnsi="Times New Roman" w:cs="Times New Roman"/>
        </w:rPr>
      </w:pPr>
    </w:p>
    <w:p w14:paraId="02F6FC6F" w14:textId="77777777" w:rsidR="00D11ED7" w:rsidRPr="007F6201" w:rsidRDefault="00D11ED7" w:rsidP="00D11ED7">
      <w:pPr>
        <w:pStyle w:val="ListParagraph"/>
        <w:spacing w:after="0"/>
        <w:ind w:left="360"/>
        <w:rPr>
          <w:rFonts w:ascii="Times New Roman" w:hAnsi="Times New Roman" w:cs="Times New Roman"/>
        </w:rPr>
      </w:pPr>
    </w:p>
    <w:p w14:paraId="583EE52C" w14:textId="77777777" w:rsidR="00D11ED7" w:rsidRPr="007F6201" w:rsidRDefault="00D11ED7" w:rsidP="00D11ED7">
      <w:pPr>
        <w:pBdr>
          <w:bottom w:val="single" w:sz="4" w:space="2" w:color="auto"/>
        </w:pBdr>
        <w:rPr>
          <w:rFonts w:ascii="Times New Roman" w:hAnsi="Times New Roman" w:cs="Times New Roman"/>
          <w:b/>
        </w:rPr>
      </w:pPr>
      <w:r w:rsidRPr="007F6201">
        <w:rPr>
          <w:rFonts w:ascii="Times New Roman" w:hAnsi="Times New Roman" w:cs="Times New Roman"/>
          <w:b/>
        </w:rPr>
        <w:t>Overall Recommendation</w:t>
      </w:r>
    </w:p>
    <w:p w14:paraId="7FEAA153" w14:textId="77777777" w:rsidR="00D11ED7" w:rsidRPr="007F6201" w:rsidRDefault="00D11ED7" w:rsidP="00D11ED7">
      <w:pPr>
        <w:rPr>
          <w:rFonts w:ascii="Times New Roman" w:hAnsi="Times New Roman" w:cs="Times New Roman"/>
          <w:b/>
        </w:rPr>
      </w:pPr>
      <w:r w:rsidRPr="007F6201">
        <w:rPr>
          <w:rFonts w:ascii="Times New Roman" w:eastAsia="Times New Roman" w:hAnsi="Times New Roman" w:cs="Times New Roman"/>
          <w:b/>
        </w:rPr>
        <w:t>STK-4 Thrombolytic Therapy</w:t>
      </w:r>
      <w:r w:rsidRPr="007F6201">
        <w:rPr>
          <w:rFonts w:ascii="Times New Roman" w:hAnsi="Times New Roman" w:cs="Times New Roman"/>
          <w:b/>
        </w:rPr>
        <w:t>: STRONG</w:t>
      </w:r>
    </w:p>
    <w:p w14:paraId="673BE3E9" w14:textId="77777777" w:rsidR="00D11ED7" w:rsidRPr="007F6201" w:rsidRDefault="00D11ED7" w:rsidP="00D11ED7">
      <w:pPr>
        <w:numPr>
          <w:ilvl w:val="0"/>
          <w:numId w:val="2"/>
        </w:numPr>
        <w:spacing w:after="240" w:line="240" w:lineRule="auto"/>
        <w:contextualSpacing/>
        <w:rPr>
          <w:rFonts w:ascii="Times New Roman" w:eastAsia="Calibri" w:hAnsi="Times New Roman" w:cs="Times New Roman"/>
        </w:rPr>
      </w:pPr>
      <w:r w:rsidRPr="007F6201">
        <w:rPr>
          <w:rFonts w:ascii="Times New Roman" w:eastAsia="Calibri" w:hAnsi="Times New Roman" w:cs="Times New Roman"/>
        </w:rPr>
        <w:t xml:space="preserve">Average Score: </w:t>
      </w:r>
      <w:r>
        <w:rPr>
          <w:rFonts w:ascii="Times New Roman" w:eastAsia="Calibri" w:hAnsi="Times New Roman" w:cs="Times New Roman"/>
        </w:rPr>
        <w:t>3.75</w:t>
      </w:r>
    </w:p>
    <w:p w14:paraId="395DD9F9" w14:textId="77777777" w:rsidR="00D11ED7" w:rsidRPr="007F6201" w:rsidRDefault="00D11ED7" w:rsidP="00D11ED7">
      <w:pPr>
        <w:numPr>
          <w:ilvl w:val="0"/>
          <w:numId w:val="1"/>
        </w:numPr>
        <w:spacing w:after="240" w:line="240" w:lineRule="auto"/>
        <w:contextualSpacing/>
        <w:rPr>
          <w:rFonts w:ascii="Times New Roman" w:eastAsia="Calibri" w:hAnsi="Times New Roman" w:cs="Times New Roman"/>
        </w:rPr>
      </w:pPr>
      <w:r w:rsidRPr="007F6201">
        <w:rPr>
          <w:rFonts w:ascii="Times New Roman" w:eastAsia="Calibri" w:hAnsi="Times New Roman" w:cs="Times New Roman"/>
        </w:rPr>
        <w:t>Endorsed by NQF or included in nationally recognized measure set:  Y (NQF 437)</w:t>
      </w:r>
    </w:p>
    <w:p w14:paraId="607FE6B8" w14:textId="77777777" w:rsidR="00D11ED7" w:rsidRPr="007F6201" w:rsidRDefault="00D11ED7" w:rsidP="00D11ED7">
      <w:pPr>
        <w:numPr>
          <w:ilvl w:val="0"/>
          <w:numId w:val="1"/>
        </w:numPr>
        <w:spacing w:after="240" w:line="240" w:lineRule="auto"/>
        <w:contextualSpacing/>
        <w:rPr>
          <w:rFonts w:ascii="Times New Roman" w:eastAsia="Calibri" w:hAnsi="Times New Roman" w:cs="Times New Roman"/>
        </w:rPr>
      </w:pPr>
      <w:r w:rsidRPr="007F6201">
        <w:rPr>
          <w:rFonts w:ascii="Times New Roman" w:eastAsia="Calibri" w:hAnsi="Times New Roman" w:cs="Times New Roman"/>
        </w:rPr>
        <w:t>Met minimum scores on each evaluation dimension: Y</w:t>
      </w:r>
    </w:p>
    <w:p w14:paraId="25C302B4" w14:textId="77777777" w:rsidR="00D11ED7" w:rsidRPr="00D018C3" w:rsidRDefault="00D11ED7" w:rsidP="00D11ED7">
      <w:pPr>
        <w:numPr>
          <w:ilvl w:val="0"/>
          <w:numId w:val="1"/>
        </w:numPr>
        <w:spacing w:after="240" w:line="240" w:lineRule="auto"/>
        <w:contextualSpacing/>
        <w:rPr>
          <w:rFonts w:ascii="Times New Roman" w:eastAsia="Calibri" w:hAnsi="Times New Roman" w:cs="Times New Roman"/>
          <w:color w:val="000000" w:themeColor="text1"/>
        </w:rPr>
      </w:pPr>
      <w:r w:rsidRPr="00D018C3">
        <w:rPr>
          <w:rFonts w:ascii="Times New Roman" w:eastAsia="Calibri" w:hAnsi="Times New Roman" w:cs="Times New Roman"/>
          <w:color w:val="000000" w:themeColor="text1"/>
        </w:rPr>
        <w:lastRenderedPageBreak/>
        <w:t>References</w:t>
      </w:r>
    </w:p>
    <w:p w14:paraId="454B6F68" w14:textId="77777777" w:rsidR="00D11ED7" w:rsidRPr="00BF12E2" w:rsidRDefault="00D11ED7" w:rsidP="00D11ED7">
      <w:pPr>
        <w:numPr>
          <w:ilvl w:val="1"/>
          <w:numId w:val="1"/>
        </w:numPr>
        <w:spacing w:after="240" w:line="240" w:lineRule="auto"/>
        <w:contextualSpacing/>
        <w:rPr>
          <w:rFonts w:ascii="Times New Roman" w:eastAsia="Calibri" w:hAnsi="Times New Roman" w:cs="Times New Roman"/>
          <w:color w:val="000000" w:themeColor="text1"/>
        </w:rPr>
      </w:pPr>
      <w:r w:rsidRPr="00D018C3">
        <w:rPr>
          <w:rFonts w:ascii="Times New Roman" w:eastAsia="Calibri" w:hAnsi="Times New Roman" w:cs="Times New Roman"/>
          <w:color w:val="000000" w:themeColor="text1"/>
        </w:rPr>
        <w:t xml:space="preserve">National Quality Forum. Measure Submission and Evaluation Worksheet 5.0. </w:t>
      </w:r>
      <w:r w:rsidRPr="00D018C3">
        <w:rPr>
          <w:rFonts w:ascii="Times New Roman" w:eastAsia="Times New Roman" w:hAnsi="Times New Roman" w:cs="Times New Roman"/>
        </w:rPr>
        <w:t>STK-4 Thrombolytic Therapy</w:t>
      </w:r>
      <w:r w:rsidRPr="00BF12E2">
        <w:rPr>
          <w:rFonts w:ascii="Times New Roman" w:eastAsia="Calibri" w:hAnsi="Times New Roman" w:cs="Times New Roman"/>
          <w:color w:val="000000" w:themeColor="text1"/>
        </w:rPr>
        <w:t xml:space="preserve">. NQF #0437. May 15, 2008. </w:t>
      </w:r>
    </w:p>
    <w:p w14:paraId="79FDD593" w14:textId="77777777" w:rsidR="00D11ED7" w:rsidRPr="00BF12E2" w:rsidRDefault="00D11ED7" w:rsidP="00D11ED7">
      <w:pPr>
        <w:numPr>
          <w:ilvl w:val="1"/>
          <w:numId w:val="1"/>
        </w:numPr>
        <w:tabs>
          <w:tab w:val="left" w:pos="2820"/>
        </w:tabs>
        <w:spacing w:after="0" w:line="240" w:lineRule="auto"/>
        <w:contextualSpacing/>
        <w:rPr>
          <w:rStyle w:val="Hyperlink"/>
          <w:rFonts w:ascii="Times New Roman" w:hAnsi="Times New Roman" w:cs="Times New Roman"/>
          <w:color w:val="000000" w:themeColor="text1"/>
          <w:u w:val="none"/>
        </w:rPr>
      </w:pPr>
      <w:r w:rsidRPr="00BF12E2">
        <w:rPr>
          <w:rFonts w:ascii="Times New Roman" w:hAnsi="Times New Roman" w:cs="Times New Roman"/>
          <w:color w:val="000000" w:themeColor="text1"/>
        </w:rPr>
        <w:t xml:space="preserve">The Specifications Manual for National Hospital Inpatient Quality </w:t>
      </w:r>
      <w:hyperlink r:id="rId11" w:history="1">
        <w:r w:rsidRPr="00BF12E2">
          <w:rPr>
            <w:rStyle w:val="Hyperlink"/>
            <w:rFonts w:ascii="Times New Roman" w:hAnsi="Times New Roman" w:cs="Times New Roman"/>
            <w:color w:val="000000" w:themeColor="text1"/>
          </w:rPr>
          <w:t>http://www.jointcommission.org/specifications_manual_for_national_hospital_inpatient_quality_measures.aspx</w:t>
        </w:r>
      </w:hyperlink>
    </w:p>
    <w:p w14:paraId="19F75EB7" w14:textId="77777777" w:rsidR="00D11ED7" w:rsidRPr="00BF12E2" w:rsidRDefault="00D11ED7" w:rsidP="00D11ED7">
      <w:pPr>
        <w:pStyle w:val="ListParagraph"/>
        <w:numPr>
          <w:ilvl w:val="1"/>
          <w:numId w:val="1"/>
        </w:numPr>
        <w:spacing w:after="0" w:line="264" w:lineRule="atLeast"/>
        <w:rPr>
          <w:rFonts w:ascii="Times New Roman" w:eastAsia="Times New Roman" w:hAnsi="Times New Roman" w:cs="Times New Roman"/>
          <w:color w:val="000000" w:themeColor="text1"/>
        </w:rPr>
      </w:pPr>
      <w:r w:rsidRPr="00BF12E2">
        <w:rPr>
          <w:rFonts w:ascii="Times New Roman" w:eastAsia="Times New Roman" w:hAnsi="Times New Roman" w:cs="Times New Roman"/>
          <w:color w:val="000000" w:themeColor="text1"/>
        </w:rPr>
        <w:t>Hacke W, Kaste M, Bluhmki E, Brozman M, Davalos A, Guidetti D, Larrue V, Lees KR, Medeghri Z, Machnig T, Schneider D, von Kummer R, Wahlgren N, Toni D, ECASS Investigators. Thrombolysis with alteplase 3 to 4.5 hours after acute ischemic stroke. N Engl J Med. 2008 Sep 25;359(13):1317-29.</w:t>
      </w:r>
    </w:p>
    <w:p w14:paraId="41F96520" w14:textId="77777777" w:rsidR="00D11ED7" w:rsidRPr="00D018C3" w:rsidRDefault="00D11ED7" w:rsidP="00D11ED7">
      <w:pPr>
        <w:tabs>
          <w:tab w:val="left" w:pos="2820"/>
        </w:tabs>
        <w:spacing w:after="0" w:line="240" w:lineRule="auto"/>
        <w:ind w:left="1080"/>
        <w:contextualSpacing/>
        <w:rPr>
          <w:rStyle w:val="Hyperlink"/>
          <w:rFonts w:ascii="Times New Roman" w:hAnsi="Times New Roman" w:cs="Times New Roman"/>
          <w:color w:val="000000" w:themeColor="text1"/>
          <w:u w:val="none"/>
        </w:rPr>
      </w:pPr>
    </w:p>
    <w:p w14:paraId="17A963E1" w14:textId="77777777" w:rsidR="00D11ED7" w:rsidRPr="00D018C3" w:rsidRDefault="00D11ED7" w:rsidP="00D11ED7">
      <w:pPr>
        <w:spacing w:after="240" w:line="240" w:lineRule="auto"/>
        <w:contextualSpacing/>
        <w:rPr>
          <w:rFonts w:ascii="Times New Roman" w:eastAsia="Calibri" w:hAnsi="Times New Roman" w:cs="Times New Roman"/>
        </w:rPr>
      </w:pPr>
    </w:p>
    <w:p w14:paraId="58696DC0" w14:textId="77777777" w:rsidR="00D11ED7" w:rsidRDefault="00D11ED7" w:rsidP="00D11ED7">
      <w:pPr>
        <w:jc w:val="center"/>
        <w:rPr>
          <w:rFonts w:ascii="Times New Roman" w:hAnsi="Times New Roman" w:cs="Times New Roman"/>
          <w:b/>
        </w:rPr>
      </w:pPr>
    </w:p>
    <w:p w14:paraId="5FA455BC" w14:textId="77777777" w:rsidR="00D11ED7" w:rsidRDefault="00D11ED7" w:rsidP="00D11ED7">
      <w:pPr>
        <w:jc w:val="center"/>
        <w:rPr>
          <w:rFonts w:ascii="Times New Roman" w:hAnsi="Times New Roman" w:cs="Times New Roman"/>
          <w:b/>
        </w:rPr>
      </w:pPr>
    </w:p>
    <w:p w14:paraId="3E79F838" w14:textId="77777777" w:rsidR="00D11ED7" w:rsidRDefault="00D11ED7" w:rsidP="00D11ED7">
      <w:pPr>
        <w:jc w:val="center"/>
        <w:rPr>
          <w:rFonts w:ascii="Times New Roman" w:hAnsi="Times New Roman" w:cs="Times New Roman"/>
          <w:b/>
        </w:rPr>
      </w:pPr>
    </w:p>
    <w:p w14:paraId="68345DE6" w14:textId="77777777" w:rsidR="00D11ED7" w:rsidRDefault="00D11ED7" w:rsidP="00D11ED7">
      <w:pPr>
        <w:jc w:val="center"/>
        <w:rPr>
          <w:rFonts w:ascii="Times New Roman" w:hAnsi="Times New Roman" w:cs="Times New Roman"/>
          <w:b/>
        </w:rPr>
      </w:pPr>
    </w:p>
    <w:p w14:paraId="3C032D6D" w14:textId="77777777" w:rsidR="00D11ED7" w:rsidRDefault="00D11ED7" w:rsidP="00D11ED7">
      <w:pPr>
        <w:jc w:val="center"/>
        <w:rPr>
          <w:rFonts w:ascii="Times New Roman" w:hAnsi="Times New Roman" w:cs="Times New Roman"/>
          <w:b/>
        </w:rPr>
      </w:pPr>
    </w:p>
    <w:p w14:paraId="60F28583" w14:textId="77777777" w:rsidR="00D11ED7" w:rsidRDefault="00D11ED7" w:rsidP="00D11ED7">
      <w:pPr>
        <w:jc w:val="center"/>
        <w:rPr>
          <w:rFonts w:ascii="Times New Roman" w:hAnsi="Times New Roman" w:cs="Times New Roman"/>
          <w:b/>
        </w:rPr>
      </w:pPr>
    </w:p>
    <w:p w14:paraId="52F8E767" w14:textId="77777777" w:rsidR="00D11ED7" w:rsidRDefault="00D11ED7" w:rsidP="00D11ED7">
      <w:pPr>
        <w:jc w:val="center"/>
        <w:rPr>
          <w:rFonts w:ascii="Times New Roman" w:hAnsi="Times New Roman" w:cs="Times New Roman"/>
          <w:b/>
        </w:rPr>
      </w:pPr>
    </w:p>
    <w:p w14:paraId="31D23B14" w14:textId="77777777" w:rsidR="00D11ED7" w:rsidRDefault="00D11ED7" w:rsidP="00D11ED7">
      <w:pPr>
        <w:jc w:val="center"/>
        <w:rPr>
          <w:rFonts w:ascii="Times New Roman" w:hAnsi="Times New Roman" w:cs="Times New Roman"/>
          <w:b/>
        </w:rPr>
      </w:pPr>
    </w:p>
    <w:p w14:paraId="69312DE1" w14:textId="77777777" w:rsidR="00D11ED7" w:rsidRDefault="00D11ED7" w:rsidP="00D11ED7">
      <w:pPr>
        <w:jc w:val="center"/>
        <w:rPr>
          <w:rFonts w:ascii="Times New Roman" w:hAnsi="Times New Roman" w:cs="Times New Roman"/>
          <w:b/>
        </w:rPr>
      </w:pPr>
    </w:p>
    <w:p w14:paraId="1EB9F2BF" w14:textId="77777777" w:rsidR="00D11ED7" w:rsidRDefault="00D11ED7" w:rsidP="00D11ED7">
      <w:pPr>
        <w:jc w:val="center"/>
        <w:rPr>
          <w:rFonts w:ascii="Times New Roman" w:hAnsi="Times New Roman" w:cs="Times New Roman"/>
          <w:b/>
        </w:rPr>
      </w:pPr>
    </w:p>
    <w:p w14:paraId="5EA25357" w14:textId="77777777" w:rsidR="00D11ED7" w:rsidRDefault="00D11ED7" w:rsidP="00D11ED7">
      <w:pPr>
        <w:jc w:val="center"/>
        <w:rPr>
          <w:rFonts w:ascii="Times New Roman" w:hAnsi="Times New Roman" w:cs="Times New Roman"/>
          <w:b/>
        </w:rPr>
      </w:pPr>
    </w:p>
    <w:p w14:paraId="1464152A" w14:textId="77777777" w:rsidR="00D11ED7" w:rsidRDefault="00D11ED7" w:rsidP="00D11ED7">
      <w:pPr>
        <w:jc w:val="center"/>
        <w:rPr>
          <w:rFonts w:ascii="Times New Roman" w:hAnsi="Times New Roman" w:cs="Times New Roman"/>
          <w:b/>
        </w:rPr>
      </w:pPr>
    </w:p>
    <w:p w14:paraId="5E8C9697" w14:textId="77777777" w:rsidR="00D11ED7" w:rsidRDefault="00D11ED7" w:rsidP="00D11ED7">
      <w:pPr>
        <w:jc w:val="center"/>
        <w:rPr>
          <w:rFonts w:ascii="Times New Roman" w:hAnsi="Times New Roman" w:cs="Times New Roman"/>
          <w:b/>
        </w:rPr>
      </w:pPr>
    </w:p>
    <w:p w14:paraId="527A10BF" w14:textId="77777777" w:rsidR="00D11ED7" w:rsidRDefault="00D11ED7" w:rsidP="00D11ED7">
      <w:pPr>
        <w:jc w:val="center"/>
        <w:rPr>
          <w:rFonts w:ascii="Times New Roman" w:hAnsi="Times New Roman" w:cs="Times New Roman"/>
          <w:b/>
        </w:rPr>
      </w:pPr>
    </w:p>
    <w:p w14:paraId="2FE14CD3" w14:textId="77777777" w:rsidR="00D11ED7" w:rsidRDefault="00D11ED7" w:rsidP="00D11ED7">
      <w:pPr>
        <w:jc w:val="center"/>
        <w:rPr>
          <w:rFonts w:ascii="Times New Roman" w:hAnsi="Times New Roman" w:cs="Times New Roman"/>
          <w:b/>
        </w:rPr>
      </w:pPr>
    </w:p>
    <w:p w14:paraId="714D0188" w14:textId="77777777" w:rsidR="00D11ED7" w:rsidRDefault="00D11ED7" w:rsidP="00D11ED7">
      <w:pPr>
        <w:jc w:val="center"/>
        <w:rPr>
          <w:rFonts w:ascii="Times New Roman" w:hAnsi="Times New Roman" w:cs="Times New Roman"/>
          <w:b/>
        </w:rPr>
      </w:pPr>
    </w:p>
    <w:p w14:paraId="2BDDB596" w14:textId="77777777" w:rsidR="007D5E38" w:rsidRDefault="007D5E38">
      <w:pPr>
        <w:rPr>
          <w:rFonts w:asciiTheme="majorHAnsi" w:eastAsiaTheme="majorEastAsia" w:hAnsiTheme="majorHAnsi" w:cstheme="majorBidi"/>
          <w:b/>
          <w:bCs/>
          <w:color w:val="1F497D" w:themeColor="text2"/>
          <w:sz w:val="28"/>
          <w:szCs w:val="28"/>
        </w:rPr>
      </w:pPr>
      <w:bookmarkStart w:id="3" w:name="_Toc428535267"/>
      <w:r>
        <w:rPr>
          <w:color w:val="1F497D" w:themeColor="text2"/>
        </w:rPr>
        <w:br w:type="page"/>
      </w:r>
    </w:p>
    <w:p w14:paraId="4D9558D7" w14:textId="018E9803" w:rsidR="00D11ED7" w:rsidRPr="00D11ED7" w:rsidRDefault="00D11ED7" w:rsidP="00D11ED7">
      <w:pPr>
        <w:pStyle w:val="Heading1"/>
        <w:jc w:val="center"/>
        <w:rPr>
          <w:color w:val="1F497D" w:themeColor="text2"/>
        </w:rPr>
      </w:pPr>
      <w:r w:rsidRPr="00D11ED7">
        <w:rPr>
          <w:color w:val="1F497D" w:themeColor="text2"/>
        </w:rPr>
        <w:lastRenderedPageBreak/>
        <w:t xml:space="preserve">Proposed Measure: </w:t>
      </w:r>
      <w:r w:rsidRPr="00D11ED7">
        <w:rPr>
          <w:rFonts w:eastAsia="Times New Roman"/>
          <w:color w:val="1F497D" w:themeColor="text2"/>
        </w:rPr>
        <w:t>STK-6 Discharged on Statin Medication</w:t>
      </w:r>
      <w:bookmarkEnd w:id="3"/>
      <w:r w:rsidR="00E465EB">
        <w:rPr>
          <w:rFonts w:eastAsia="Times New Roman"/>
          <w:color w:val="1F497D" w:themeColor="text2"/>
        </w:rPr>
        <w:t xml:space="preserve"> </w:t>
      </w:r>
      <w:r w:rsidR="00E465EB" w:rsidRPr="001E5664">
        <w:rPr>
          <w:rFonts w:ascii="Times New Roman" w:eastAsia="Calibri" w:hAnsi="Times New Roman" w:cs="Times New Roman"/>
        </w:rPr>
        <w:t>(NQF 439)</w:t>
      </w:r>
    </w:p>
    <w:p w14:paraId="757E1B1A" w14:textId="77777777" w:rsidR="00D11ED7" w:rsidRDefault="00D11ED7" w:rsidP="00D11ED7">
      <w:pPr>
        <w:rPr>
          <w:rFonts w:ascii="Times New Roman" w:hAnsi="Times New Roman" w:cs="Times New Roman"/>
        </w:rPr>
      </w:pPr>
      <w:r w:rsidRPr="001131E2">
        <w:rPr>
          <w:rFonts w:ascii="Times New Roman" w:hAnsi="Times New Roman" w:cs="Times New Roman"/>
          <w:b/>
        </w:rPr>
        <w:t>Description:</w:t>
      </w:r>
      <w:r w:rsidRPr="001131E2">
        <w:rPr>
          <w:rFonts w:ascii="Times New Roman" w:hAnsi="Times New Roman" w:cs="Times New Roman"/>
        </w:rPr>
        <w:t xml:space="preserve"> This measure captures the proportion of ischemic stroke patients with LDL greater than or equal to 100 mg/dL, or LDL not measured, or who were on a lipid-lowering medication prior to hospital arrival who are prescribed statin medication at hospital discharge.</w:t>
      </w:r>
    </w:p>
    <w:p w14:paraId="01E29CF9" w14:textId="77777777" w:rsidR="00D11ED7" w:rsidRPr="001131E2" w:rsidRDefault="00D11ED7" w:rsidP="00D11ED7">
      <w:pPr>
        <w:rPr>
          <w:rFonts w:ascii="Times New Roman" w:hAnsi="Times New Roman" w:cs="Times New Roman"/>
        </w:rPr>
      </w:pPr>
      <w:r w:rsidRPr="001131E2">
        <w:rPr>
          <w:rFonts w:ascii="Times New Roman" w:hAnsi="Times New Roman" w:cs="Times New Roman"/>
        </w:rPr>
        <w:t>This measure is a part of a set of eight nationally implemented mea</w:t>
      </w:r>
      <w:r>
        <w:rPr>
          <w:rFonts w:ascii="Times New Roman" w:hAnsi="Times New Roman" w:cs="Times New Roman"/>
        </w:rPr>
        <w:t>sures that address stroke care</w:t>
      </w:r>
      <w:r w:rsidRPr="001131E2">
        <w:rPr>
          <w:rFonts w:ascii="Times New Roman" w:hAnsi="Times New Roman" w:cs="Times New Roman"/>
        </w:rPr>
        <w:t xml:space="preserve"> </w:t>
      </w:r>
      <w:r>
        <w:rPr>
          <w:rFonts w:ascii="Times New Roman" w:hAnsi="Times New Roman" w:cs="Times New Roman"/>
        </w:rPr>
        <w:t>and are used in t</w:t>
      </w:r>
      <w:r w:rsidRPr="001131E2">
        <w:rPr>
          <w:rFonts w:ascii="Times New Roman" w:hAnsi="Times New Roman" w:cs="Times New Roman"/>
        </w:rPr>
        <w:t>he Joint Commission’s hospital accreditation and Disease-Specific Care certification programs.</w:t>
      </w:r>
    </w:p>
    <w:p w14:paraId="6DACBEEA" w14:textId="048EB458" w:rsidR="00D11ED7" w:rsidRPr="00343D12" w:rsidRDefault="00D11ED7" w:rsidP="00D11ED7">
      <w:pPr>
        <w:rPr>
          <w:rFonts w:ascii="Times New Roman" w:hAnsi="Times New Roman" w:cs="Times New Roman"/>
        </w:rPr>
      </w:pPr>
      <w:r w:rsidRPr="00660781">
        <w:rPr>
          <w:rFonts w:ascii="Times New Roman" w:hAnsi="Times New Roman" w:cs="Times New Roman"/>
          <w:b/>
        </w:rPr>
        <w:t xml:space="preserve">Developer: </w:t>
      </w:r>
      <w:r>
        <w:rPr>
          <w:rFonts w:ascii="Times New Roman" w:hAnsi="Times New Roman" w:cs="Times New Roman"/>
        </w:rPr>
        <w:t xml:space="preserve">The </w:t>
      </w:r>
      <w:r w:rsidRPr="00436E06">
        <w:rPr>
          <w:rFonts w:ascii="Times New Roman" w:hAnsi="Times New Roman" w:cs="Times New Roman"/>
        </w:rPr>
        <w:t>Joint Commission</w:t>
      </w:r>
      <w:r>
        <w:rPr>
          <w:rFonts w:ascii="Times New Roman" w:hAnsi="Times New Roman" w:cs="Times New Roman"/>
        </w:rPr>
        <w:t xml:space="preserve">. </w:t>
      </w:r>
      <w:r w:rsidRPr="00343D12">
        <w:rPr>
          <w:rFonts w:ascii="Times New Roman" w:hAnsi="Times New Roman" w:cs="Times New Roman"/>
        </w:rPr>
        <w:t>American Heart Association/American Stroke Association</w:t>
      </w:r>
    </w:p>
    <w:p w14:paraId="05A1F3BE" w14:textId="77777777" w:rsidR="00D11ED7" w:rsidRPr="00712CB3" w:rsidRDefault="00D11ED7" w:rsidP="00D11ED7">
      <w:pPr>
        <w:pBdr>
          <w:bottom w:val="single" w:sz="4" w:space="2" w:color="auto"/>
        </w:pBdr>
        <w:rPr>
          <w:rFonts w:ascii="Times New Roman" w:hAnsi="Times New Roman" w:cs="Times New Roman"/>
          <w:b/>
        </w:rPr>
      </w:pPr>
      <w:r w:rsidRPr="00712CB3">
        <w:rPr>
          <w:rFonts w:ascii="Times New Roman" w:hAnsi="Times New Roman" w:cs="Times New Roman"/>
          <w:b/>
        </w:rPr>
        <w:t>Measure Evaluation</w:t>
      </w:r>
    </w:p>
    <w:p w14:paraId="311063FE" w14:textId="77777777" w:rsidR="00D11ED7" w:rsidRPr="001E5664" w:rsidRDefault="00D11ED7" w:rsidP="00D11ED7">
      <w:pPr>
        <w:pStyle w:val="ListParagraph"/>
        <w:numPr>
          <w:ilvl w:val="0"/>
          <w:numId w:val="1"/>
        </w:numPr>
        <w:spacing w:after="0"/>
        <w:rPr>
          <w:rFonts w:ascii="Times New Roman" w:hAnsi="Times New Roman" w:cs="Times New Roman"/>
          <w:b/>
        </w:rPr>
      </w:pPr>
      <w:r w:rsidRPr="001E5664">
        <w:rPr>
          <w:rFonts w:ascii="Times New Roman" w:hAnsi="Times New Roman" w:cs="Times New Roman"/>
          <w:b/>
        </w:rPr>
        <w:t>Ease of Measurement:</w:t>
      </w:r>
      <w:r w:rsidRPr="001E5664">
        <w:rPr>
          <w:rFonts w:ascii="Times New Roman" w:hAnsi="Times New Roman" w:cs="Times New Roman"/>
        </w:rPr>
        <w:t xml:space="preserve"> 4</w:t>
      </w:r>
    </w:p>
    <w:p w14:paraId="5CD8C1F1" w14:textId="77777777" w:rsidR="00D11ED7" w:rsidRPr="001E5664" w:rsidRDefault="00D11ED7" w:rsidP="00D11ED7">
      <w:pPr>
        <w:spacing w:after="0"/>
        <w:ind w:firstLine="360"/>
        <w:rPr>
          <w:rFonts w:ascii="Times New Roman" w:hAnsi="Times New Roman" w:cs="Times New Roman"/>
        </w:rPr>
      </w:pPr>
      <w:r w:rsidRPr="001E5664">
        <w:rPr>
          <w:rFonts w:ascii="Times New Roman" w:hAnsi="Times New Roman" w:cs="Times New Roman"/>
        </w:rPr>
        <w:t>Data sources are administrative claims and medical record documents, in EHR or paper records.</w:t>
      </w:r>
    </w:p>
    <w:p w14:paraId="212CF4D2" w14:textId="77777777" w:rsidR="00D11ED7" w:rsidRPr="001E5664" w:rsidRDefault="00D11ED7" w:rsidP="00D11ED7">
      <w:pPr>
        <w:spacing w:after="0"/>
        <w:ind w:left="360"/>
        <w:rPr>
          <w:rFonts w:ascii="Times New Roman" w:hAnsi="Times New Roman" w:cs="Times New Roman"/>
        </w:rPr>
      </w:pPr>
    </w:p>
    <w:p w14:paraId="54B8DFE0" w14:textId="77777777" w:rsidR="00D11ED7" w:rsidRPr="001E5664" w:rsidRDefault="00D11ED7" w:rsidP="00D11ED7">
      <w:pPr>
        <w:pStyle w:val="ListParagraph"/>
        <w:numPr>
          <w:ilvl w:val="0"/>
          <w:numId w:val="1"/>
        </w:numPr>
        <w:spacing w:after="0"/>
        <w:rPr>
          <w:rFonts w:ascii="Times New Roman" w:hAnsi="Times New Roman" w:cs="Times New Roman"/>
          <w:b/>
        </w:rPr>
      </w:pPr>
      <w:r w:rsidRPr="001E5664">
        <w:rPr>
          <w:rFonts w:ascii="Times New Roman" w:hAnsi="Times New Roman" w:cs="Times New Roman"/>
          <w:b/>
        </w:rPr>
        <w:t xml:space="preserve">Reliability and Validity: </w:t>
      </w:r>
      <w:r w:rsidRPr="001E5664">
        <w:rPr>
          <w:rFonts w:ascii="Times New Roman" w:hAnsi="Times New Roman" w:cs="Times New Roman"/>
        </w:rPr>
        <w:t>4</w:t>
      </w:r>
    </w:p>
    <w:p w14:paraId="53716812" w14:textId="6B535609" w:rsidR="00D11ED7" w:rsidRPr="001E5664" w:rsidRDefault="00D11ED7" w:rsidP="00D11ED7">
      <w:pPr>
        <w:spacing w:after="0"/>
        <w:ind w:firstLine="360"/>
        <w:rPr>
          <w:rFonts w:ascii="Times New Roman" w:hAnsi="Times New Roman" w:cs="Times New Roman"/>
        </w:rPr>
      </w:pPr>
      <w:r w:rsidRPr="001E5664">
        <w:rPr>
          <w:rFonts w:ascii="Times New Roman" w:hAnsi="Times New Roman" w:cs="Times New Roman"/>
        </w:rPr>
        <w:t xml:space="preserve">This measure was </w:t>
      </w:r>
      <w:r w:rsidR="00DC199C">
        <w:rPr>
          <w:rFonts w:ascii="Times New Roman" w:hAnsi="Times New Roman" w:cs="Times New Roman"/>
        </w:rPr>
        <w:t>evaluated by The Joint Commission an</w:t>
      </w:r>
      <w:r w:rsidRPr="001E5664">
        <w:rPr>
          <w:rFonts w:ascii="Times New Roman" w:hAnsi="Times New Roman" w:cs="Times New Roman"/>
        </w:rPr>
        <w:t xml:space="preserve">d found to be both reliable and valid. </w:t>
      </w:r>
    </w:p>
    <w:p w14:paraId="40B25042" w14:textId="77777777" w:rsidR="00D11ED7" w:rsidRPr="001E5664" w:rsidRDefault="00D11ED7" w:rsidP="00D11ED7">
      <w:pPr>
        <w:pStyle w:val="ListParagraph"/>
        <w:spacing w:after="0"/>
        <w:ind w:left="360"/>
        <w:rPr>
          <w:rFonts w:ascii="Times New Roman" w:hAnsi="Times New Roman" w:cs="Times New Roman"/>
        </w:rPr>
      </w:pPr>
    </w:p>
    <w:p w14:paraId="13BDC607" w14:textId="77777777" w:rsidR="00D11ED7" w:rsidRPr="001E5664" w:rsidRDefault="00D11ED7" w:rsidP="00D11ED7">
      <w:pPr>
        <w:pStyle w:val="ListParagraph"/>
        <w:numPr>
          <w:ilvl w:val="0"/>
          <w:numId w:val="1"/>
        </w:numPr>
        <w:spacing w:after="0"/>
        <w:rPr>
          <w:rFonts w:ascii="Times New Roman" w:hAnsi="Times New Roman" w:cs="Times New Roman"/>
        </w:rPr>
      </w:pPr>
      <w:r w:rsidRPr="001E5664">
        <w:rPr>
          <w:rFonts w:ascii="Times New Roman" w:hAnsi="Times New Roman" w:cs="Times New Roman"/>
          <w:b/>
        </w:rPr>
        <w:t>Field Implementation:</w:t>
      </w:r>
      <w:r w:rsidRPr="001E5664">
        <w:rPr>
          <w:rFonts w:ascii="Times New Roman" w:hAnsi="Times New Roman" w:cs="Times New Roman"/>
        </w:rPr>
        <w:t xml:space="preserve"> 4</w:t>
      </w:r>
    </w:p>
    <w:p w14:paraId="7262AA0B" w14:textId="77777777" w:rsidR="00D11ED7" w:rsidRPr="001E5664" w:rsidRDefault="00D11ED7" w:rsidP="00D11ED7">
      <w:pPr>
        <w:pStyle w:val="ListParagraph"/>
        <w:tabs>
          <w:tab w:val="left" w:pos="2820"/>
        </w:tabs>
        <w:spacing w:after="0"/>
        <w:ind w:left="360"/>
        <w:rPr>
          <w:rFonts w:ascii="Times New Roman" w:hAnsi="Times New Roman" w:cs="Times New Roman"/>
        </w:rPr>
      </w:pPr>
      <w:r w:rsidRPr="001E5664">
        <w:rPr>
          <w:rFonts w:ascii="Times New Roman" w:hAnsi="Times New Roman" w:cs="Times New Roman"/>
        </w:rPr>
        <w:t>Widespread implementation.</w:t>
      </w:r>
    </w:p>
    <w:p w14:paraId="4E226E58" w14:textId="77777777" w:rsidR="00D11ED7" w:rsidRPr="00712CB3" w:rsidRDefault="00D11ED7" w:rsidP="00D11ED7">
      <w:pPr>
        <w:pStyle w:val="ListParagraph"/>
        <w:tabs>
          <w:tab w:val="left" w:pos="2820"/>
        </w:tabs>
        <w:spacing w:after="0"/>
        <w:ind w:left="360"/>
        <w:rPr>
          <w:rFonts w:ascii="Times New Roman" w:hAnsi="Times New Roman" w:cs="Times New Roman"/>
        </w:rPr>
      </w:pPr>
    </w:p>
    <w:p w14:paraId="19EFF3AC" w14:textId="77777777" w:rsidR="00D11ED7" w:rsidRPr="00712CB3" w:rsidRDefault="00D11ED7" w:rsidP="00D11ED7">
      <w:pPr>
        <w:pStyle w:val="ListParagraph"/>
        <w:tabs>
          <w:tab w:val="left" w:pos="2820"/>
        </w:tabs>
        <w:spacing w:after="0"/>
        <w:ind w:left="360"/>
        <w:rPr>
          <w:rFonts w:ascii="Times New Roman" w:hAnsi="Times New Roman" w:cs="Times New Roman"/>
        </w:rPr>
      </w:pPr>
      <w:r w:rsidRPr="00712CB3">
        <w:rPr>
          <w:rFonts w:ascii="Times New Roman" w:hAnsi="Times New Roman" w:cs="Times New Roman"/>
        </w:rPr>
        <w:t xml:space="preserve">Current uses: </w:t>
      </w:r>
    </w:p>
    <w:p w14:paraId="2563CED3"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 xml:space="preserve">Accreditation </w:t>
      </w:r>
    </w:p>
    <w:p w14:paraId="0102371E"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Certification</w:t>
      </w:r>
    </w:p>
    <w:p w14:paraId="4D0931CB"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Collaborative inter-organizational quality improvement</w:t>
      </w:r>
    </w:p>
    <w:p w14:paraId="74C825EA"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 xml:space="preserve">External oversight/Other national programs </w:t>
      </w:r>
    </w:p>
    <w:p w14:paraId="3D638043"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Internal quality improvement</w:t>
      </w:r>
    </w:p>
    <w:p w14:paraId="2D3C66BA"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Pay-for-reporting</w:t>
      </w:r>
    </w:p>
    <w:p w14:paraId="013DC5FD" w14:textId="77777777" w:rsidR="00D11ED7" w:rsidRPr="00712CB3" w:rsidRDefault="00D11ED7" w:rsidP="00D11ED7">
      <w:pPr>
        <w:pStyle w:val="ListParagraph"/>
        <w:numPr>
          <w:ilvl w:val="1"/>
          <w:numId w:val="1"/>
        </w:numPr>
        <w:tabs>
          <w:tab w:val="left" w:pos="2820"/>
        </w:tabs>
        <w:spacing w:after="0"/>
        <w:rPr>
          <w:rFonts w:ascii="Times New Roman" w:hAnsi="Times New Roman" w:cs="Times New Roman"/>
        </w:rPr>
      </w:pPr>
      <w:r w:rsidRPr="00712CB3">
        <w:rPr>
          <w:rFonts w:ascii="Times New Roman" w:hAnsi="Times New Roman" w:cs="Times New Roman"/>
        </w:rPr>
        <w:t>Public reporting</w:t>
      </w:r>
      <w:r w:rsidRPr="00712CB3">
        <w:rPr>
          <w:rFonts w:ascii="Times New Roman" w:hAnsi="Times New Roman" w:cs="Times New Roman"/>
        </w:rPr>
        <w:tab/>
      </w:r>
    </w:p>
    <w:p w14:paraId="39E13B46" w14:textId="77777777" w:rsidR="00D11ED7" w:rsidRPr="00660781" w:rsidRDefault="00D11ED7" w:rsidP="00D11ED7">
      <w:pPr>
        <w:pStyle w:val="ListParagraph"/>
        <w:tabs>
          <w:tab w:val="left" w:pos="2820"/>
        </w:tabs>
        <w:spacing w:after="0"/>
        <w:ind w:left="360"/>
        <w:rPr>
          <w:rFonts w:ascii="Times New Roman" w:hAnsi="Times New Roman" w:cs="Times New Roman"/>
        </w:rPr>
      </w:pPr>
      <w:r w:rsidRPr="00660781">
        <w:rPr>
          <w:rFonts w:ascii="Times New Roman" w:hAnsi="Times New Roman" w:cs="Times New Roman"/>
        </w:rPr>
        <w:tab/>
      </w:r>
    </w:p>
    <w:p w14:paraId="10ABC766" w14:textId="77777777" w:rsidR="00D11ED7" w:rsidRPr="001E5664" w:rsidRDefault="00D11ED7" w:rsidP="00D11ED7">
      <w:pPr>
        <w:pStyle w:val="ListParagraph"/>
        <w:numPr>
          <w:ilvl w:val="0"/>
          <w:numId w:val="1"/>
        </w:numPr>
        <w:spacing w:after="0"/>
        <w:rPr>
          <w:rFonts w:ascii="Times New Roman" w:hAnsi="Times New Roman" w:cs="Times New Roman"/>
        </w:rPr>
      </w:pPr>
      <w:r w:rsidRPr="00660781">
        <w:rPr>
          <w:rFonts w:ascii="Times New Roman" w:hAnsi="Times New Roman" w:cs="Times New Roman"/>
        </w:rPr>
        <w:t xml:space="preserve"> </w:t>
      </w:r>
      <w:r w:rsidRPr="00660781">
        <w:rPr>
          <w:rFonts w:ascii="Times New Roman" w:hAnsi="Times New Roman" w:cs="Times New Roman"/>
          <w:b/>
        </w:rPr>
        <w:t>Amenable to Targeted Improvement</w:t>
      </w:r>
      <w:r w:rsidRPr="001E5664">
        <w:rPr>
          <w:rFonts w:ascii="Times New Roman" w:hAnsi="Times New Roman" w:cs="Times New Roman"/>
          <w:b/>
        </w:rPr>
        <w:t xml:space="preserve">: </w:t>
      </w:r>
      <w:r w:rsidRPr="001E5664">
        <w:rPr>
          <w:rFonts w:ascii="Times New Roman" w:hAnsi="Times New Roman" w:cs="Times New Roman"/>
        </w:rPr>
        <w:t>3</w:t>
      </w:r>
    </w:p>
    <w:p w14:paraId="290D4044" w14:textId="77777777" w:rsidR="00D11ED7" w:rsidRDefault="00D11ED7" w:rsidP="00D11ED7">
      <w:pPr>
        <w:pStyle w:val="ListParagraph"/>
        <w:spacing w:after="0"/>
        <w:ind w:left="360"/>
        <w:rPr>
          <w:rFonts w:ascii="Times New Roman" w:hAnsi="Times New Roman" w:cs="Times New Roman"/>
        </w:rPr>
      </w:pPr>
    </w:p>
    <w:p w14:paraId="1CDAFF43" w14:textId="77777777" w:rsidR="00D11ED7" w:rsidRPr="00504DEC" w:rsidRDefault="00D11ED7" w:rsidP="00D11ED7">
      <w:pPr>
        <w:pStyle w:val="ListParagraph"/>
        <w:spacing w:after="0"/>
        <w:ind w:left="360"/>
        <w:rPr>
          <w:rFonts w:ascii="Times New Roman" w:hAnsi="Times New Roman" w:cs="Times New Roman"/>
          <w:color w:val="333333"/>
          <w:shd w:val="clear" w:color="auto" w:fill="FFFFFF"/>
        </w:rPr>
      </w:pPr>
      <w:r w:rsidRPr="00504DEC">
        <w:rPr>
          <w:rFonts w:ascii="Times New Roman" w:hAnsi="Times New Roman" w:cs="Times New Roman"/>
          <w:color w:val="333333"/>
          <w:shd w:val="clear" w:color="auto" w:fill="FFFFFF"/>
        </w:rPr>
        <w:t>The Stroke Prevention by Aggressive Reduction of Cholesterol Levels (SPARCL) trial (Amarenco et al., 2006) concluded that in patients with recent stroke or transient ischemic attack (TIA) and without known coronary heart disease, 80 mg of atorvastatin per day reduced the overall incidence of strokes and cardiovascular events, despite a small incidence of hemorrhagic stroke.</w:t>
      </w:r>
    </w:p>
    <w:p w14:paraId="187F7D97" w14:textId="77777777" w:rsidR="00D11ED7" w:rsidRPr="00504DEC" w:rsidRDefault="00D11ED7" w:rsidP="00D11ED7">
      <w:pPr>
        <w:pStyle w:val="ListParagraph"/>
        <w:spacing w:after="0"/>
        <w:ind w:left="360"/>
        <w:rPr>
          <w:rFonts w:ascii="Times New Roman" w:hAnsi="Times New Roman" w:cs="Times New Roman"/>
          <w:color w:val="333333"/>
          <w:shd w:val="clear" w:color="auto" w:fill="FFFFFF"/>
        </w:rPr>
      </w:pPr>
    </w:p>
    <w:p w14:paraId="6E01D1EF" w14:textId="161569CF" w:rsidR="00D11ED7" w:rsidRPr="00504DEC" w:rsidRDefault="00D11ED7" w:rsidP="00D11ED7">
      <w:pPr>
        <w:pStyle w:val="ListParagraph"/>
        <w:spacing w:after="0"/>
        <w:ind w:left="360"/>
        <w:rPr>
          <w:rFonts w:ascii="Times New Roman" w:hAnsi="Times New Roman" w:cs="Times New Roman"/>
        </w:rPr>
      </w:pPr>
      <w:r w:rsidRPr="00504DEC">
        <w:rPr>
          <w:rFonts w:ascii="Times New Roman" w:hAnsi="Times New Roman" w:cs="Times New Roman"/>
          <w:color w:val="333333"/>
          <w:shd w:val="clear" w:color="auto" w:fill="FFFFFF"/>
        </w:rPr>
        <w:t>The five-year absolute reduction in the risk of major cardiovascular events was 3.5</w:t>
      </w:r>
      <w:r w:rsidR="00422492">
        <w:rPr>
          <w:rFonts w:ascii="Times New Roman" w:hAnsi="Times New Roman" w:cs="Times New Roman"/>
          <w:color w:val="333333"/>
          <w:shd w:val="clear" w:color="auto" w:fill="FFFFFF"/>
        </w:rPr>
        <w:t>% after use of statin.</w:t>
      </w:r>
    </w:p>
    <w:p w14:paraId="56DFB3FC" w14:textId="77777777" w:rsidR="00D11ED7" w:rsidRPr="001E5664" w:rsidRDefault="00D11ED7" w:rsidP="00D11ED7">
      <w:pPr>
        <w:pStyle w:val="ListParagraph"/>
        <w:spacing w:after="0"/>
        <w:ind w:left="360"/>
        <w:rPr>
          <w:rFonts w:ascii="Times New Roman" w:hAnsi="Times New Roman" w:cs="Times New Roman"/>
        </w:rPr>
      </w:pPr>
    </w:p>
    <w:p w14:paraId="5F08B59E" w14:textId="77777777" w:rsidR="00D11ED7" w:rsidRPr="001E5664" w:rsidRDefault="00D11ED7" w:rsidP="00D11ED7">
      <w:pPr>
        <w:pBdr>
          <w:bottom w:val="single" w:sz="4" w:space="2" w:color="auto"/>
        </w:pBdr>
        <w:rPr>
          <w:rFonts w:ascii="Times New Roman" w:hAnsi="Times New Roman" w:cs="Times New Roman"/>
          <w:b/>
        </w:rPr>
      </w:pPr>
      <w:r w:rsidRPr="001E5664">
        <w:rPr>
          <w:rFonts w:ascii="Times New Roman" w:hAnsi="Times New Roman" w:cs="Times New Roman"/>
          <w:b/>
        </w:rPr>
        <w:t>Overall Recommendation</w:t>
      </w:r>
    </w:p>
    <w:p w14:paraId="6C2C5DE4" w14:textId="77777777" w:rsidR="00D11ED7" w:rsidRPr="001E5664" w:rsidRDefault="00D11ED7" w:rsidP="00D11ED7">
      <w:pPr>
        <w:rPr>
          <w:rFonts w:ascii="Times New Roman" w:hAnsi="Times New Roman" w:cs="Times New Roman"/>
          <w:b/>
        </w:rPr>
      </w:pPr>
      <w:r w:rsidRPr="001E5664">
        <w:rPr>
          <w:rFonts w:ascii="Times New Roman" w:eastAsia="Times New Roman" w:hAnsi="Times New Roman" w:cs="Times New Roman"/>
          <w:b/>
        </w:rPr>
        <w:t>STK-6 Discharged on Statin Medication</w:t>
      </w:r>
      <w:r w:rsidRPr="001E5664">
        <w:rPr>
          <w:rFonts w:ascii="Times New Roman" w:hAnsi="Times New Roman" w:cs="Times New Roman"/>
          <w:b/>
        </w:rPr>
        <w:t>: STRONG</w:t>
      </w:r>
    </w:p>
    <w:p w14:paraId="7D1AD874" w14:textId="77777777" w:rsidR="00D11ED7" w:rsidRPr="001E5664" w:rsidRDefault="00D11ED7" w:rsidP="00D11ED7">
      <w:pPr>
        <w:numPr>
          <w:ilvl w:val="0"/>
          <w:numId w:val="2"/>
        </w:numPr>
        <w:spacing w:after="240" w:line="240" w:lineRule="auto"/>
        <w:contextualSpacing/>
        <w:rPr>
          <w:rFonts w:ascii="Times New Roman" w:eastAsia="Calibri" w:hAnsi="Times New Roman" w:cs="Times New Roman"/>
        </w:rPr>
      </w:pPr>
      <w:r w:rsidRPr="001E5664">
        <w:rPr>
          <w:rFonts w:ascii="Times New Roman" w:eastAsia="Calibri" w:hAnsi="Times New Roman" w:cs="Times New Roman"/>
        </w:rPr>
        <w:t xml:space="preserve">Average Score: </w:t>
      </w:r>
      <w:r>
        <w:rPr>
          <w:rFonts w:ascii="Times New Roman" w:eastAsia="Calibri" w:hAnsi="Times New Roman" w:cs="Times New Roman"/>
        </w:rPr>
        <w:t>3.75</w:t>
      </w:r>
    </w:p>
    <w:p w14:paraId="2AEAB757" w14:textId="77777777" w:rsidR="00D11ED7" w:rsidRPr="001E5664" w:rsidRDefault="00D11ED7" w:rsidP="00D11ED7">
      <w:pPr>
        <w:numPr>
          <w:ilvl w:val="0"/>
          <w:numId w:val="1"/>
        </w:numPr>
        <w:spacing w:after="240" w:line="240" w:lineRule="auto"/>
        <w:contextualSpacing/>
        <w:rPr>
          <w:rFonts w:ascii="Times New Roman" w:eastAsia="Calibri" w:hAnsi="Times New Roman" w:cs="Times New Roman"/>
        </w:rPr>
      </w:pPr>
      <w:r w:rsidRPr="001E5664">
        <w:rPr>
          <w:rFonts w:ascii="Times New Roman" w:eastAsia="Calibri" w:hAnsi="Times New Roman" w:cs="Times New Roman"/>
        </w:rPr>
        <w:lastRenderedPageBreak/>
        <w:t>Endorsed by NQF or included in nationally recognized measure set:  Y (NQF 439)</w:t>
      </w:r>
    </w:p>
    <w:p w14:paraId="09883EE7" w14:textId="77777777" w:rsidR="00D11ED7" w:rsidRPr="001E5664" w:rsidRDefault="00D11ED7" w:rsidP="00D11ED7">
      <w:pPr>
        <w:numPr>
          <w:ilvl w:val="0"/>
          <w:numId w:val="1"/>
        </w:numPr>
        <w:spacing w:after="240" w:line="240" w:lineRule="auto"/>
        <w:contextualSpacing/>
        <w:rPr>
          <w:rFonts w:ascii="Times New Roman" w:eastAsia="Calibri" w:hAnsi="Times New Roman" w:cs="Times New Roman"/>
        </w:rPr>
      </w:pPr>
      <w:r w:rsidRPr="001E5664">
        <w:rPr>
          <w:rFonts w:ascii="Times New Roman" w:eastAsia="Calibri" w:hAnsi="Times New Roman" w:cs="Times New Roman"/>
        </w:rPr>
        <w:t>Met minimum scores on each evaluation dimension: Y</w:t>
      </w:r>
    </w:p>
    <w:p w14:paraId="4AE1E388" w14:textId="77777777" w:rsidR="00D11ED7" w:rsidRPr="001E5664" w:rsidRDefault="00D11ED7" w:rsidP="00D11ED7">
      <w:pPr>
        <w:numPr>
          <w:ilvl w:val="0"/>
          <w:numId w:val="1"/>
        </w:numPr>
        <w:spacing w:after="240" w:line="240" w:lineRule="auto"/>
        <w:contextualSpacing/>
        <w:rPr>
          <w:rFonts w:ascii="Times New Roman" w:eastAsia="Calibri" w:hAnsi="Times New Roman" w:cs="Times New Roman"/>
        </w:rPr>
      </w:pPr>
      <w:r w:rsidRPr="001E5664">
        <w:rPr>
          <w:rFonts w:ascii="Times New Roman" w:eastAsia="Calibri" w:hAnsi="Times New Roman" w:cs="Times New Roman"/>
        </w:rPr>
        <w:t>References</w:t>
      </w:r>
    </w:p>
    <w:p w14:paraId="56E2BA69" w14:textId="77777777" w:rsidR="00D11ED7" w:rsidRPr="005339DC" w:rsidRDefault="00D11ED7" w:rsidP="00D11ED7">
      <w:pPr>
        <w:numPr>
          <w:ilvl w:val="1"/>
          <w:numId w:val="1"/>
        </w:numPr>
        <w:spacing w:after="240" w:line="240" w:lineRule="auto"/>
        <w:contextualSpacing/>
        <w:rPr>
          <w:rFonts w:ascii="Times New Roman" w:eastAsia="Calibri" w:hAnsi="Times New Roman" w:cs="Times New Roman"/>
          <w:color w:val="000000" w:themeColor="text1"/>
        </w:rPr>
      </w:pPr>
      <w:r w:rsidRPr="005339DC">
        <w:rPr>
          <w:rFonts w:ascii="Times New Roman" w:eastAsia="Calibri" w:hAnsi="Times New Roman" w:cs="Times New Roman"/>
          <w:color w:val="000000" w:themeColor="text1"/>
        </w:rPr>
        <w:t xml:space="preserve">National Quality Forum. Measure Submission and Evaluation Worksheet 5.0. </w:t>
      </w:r>
      <w:r w:rsidRPr="005339DC">
        <w:rPr>
          <w:rFonts w:ascii="Times New Roman" w:eastAsia="Times New Roman" w:hAnsi="Times New Roman" w:cs="Times New Roman"/>
          <w:color w:val="000000" w:themeColor="text1"/>
        </w:rPr>
        <w:t>STK-6 Discharged on Statin Medication</w:t>
      </w:r>
      <w:r w:rsidRPr="005339DC">
        <w:rPr>
          <w:rFonts w:ascii="Times New Roman" w:eastAsia="Calibri" w:hAnsi="Times New Roman" w:cs="Times New Roman"/>
          <w:color w:val="000000" w:themeColor="text1"/>
        </w:rPr>
        <w:t xml:space="preserve">. NQF #0439. May 15, 2008. </w:t>
      </w:r>
    </w:p>
    <w:p w14:paraId="53163E76" w14:textId="6B5B9470" w:rsidR="00D11ED7" w:rsidRPr="00504DEC" w:rsidRDefault="00D11ED7" w:rsidP="00D11ED7">
      <w:pPr>
        <w:numPr>
          <w:ilvl w:val="1"/>
          <w:numId w:val="1"/>
        </w:numPr>
        <w:tabs>
          <w:tab w:val="left" w:pos="2820"/>
        </w:tabs>
        <w:spacing w:after="0" w:line="240" w:lineRule="auto"/>
        <w:contextualSpacing/>
        <w:rPr>
          <w:rStyle w:val="Hyperlink"/>
          <w:rFonts w:ascii="Times New Roman" w:hAnsi="Times New Roman" w:cs="Times New Roman"/>
          <w:color w:val="000000" w:themeColor="text1"/>
          <w:u w:val="none"/>
        </w:rPr>
      </w:pPr>
      <w:r w:rsidRPr="005339DC">
        <w:rPr>
          <w:rFonts w:ascii="Times New Roman" w:hAnsi="Times New Roman" w:cs="Times New Roman"/>
          <w:color w:val="000000" w:themeColor="text1"/>
        </w:rPr>
        <w:t xml:space="preserve">The Specifications Manual for National Hospital Inpatient Quality </w:t>
      </w:r>
      <w:hyperlink r:id="rId12" w:history="1">
        <w:r w:rsidRPr="005339DC">
          <w:rPr>
            <w:rStyle w:val="Hyperlink"/>
            <w:rFonts w:ascii="Times New Roman" w:hAnsi="Times New Roman" w:cs="Times New Roman"/>
            <w:color w:val="000000" w:themeColor="text1"/>
          </w:rPr>
          <w:t>http://www.jointcommission.org/specifications_manual_for_national_hospital_inpatient_quality_measures.aspx</w:t>
        </w:r>
      </w:hyperlink>
      <w:r w:rsidR="00422492">
        <w:rPr>
          <w:rStyle w:val="Hyperlink"/>
          <w:rFonts w:ascii="Times New Roman" w:hAnsi="Times New Roman" w:cs="Times New Roman"/>
          <w:color w:val="000000" w:themeColor="text1"/>
        </w:rPr>
        <w:t xml:space="preserve"> </w:t>
      </w:r>
    </w:p>
    <w:p w14:paraId="1767196C" w14:textId="77777777" w:rsidR="00D11ED7" w:rsidRPr="00504DEC" w:rsidRDefault="00D11ED7" w:rsidP="00D11ED7">
      <w:pPr>
        <w:numPr>
          <w:ilvl w:val="1"/>
          <w:numId w:val="1"/>
        </w:numPr>
        <w:tabs>
          <w:tab w:val="left" w:pos="2820"/>
        </w:tabs>
        <w:spacing w:after="0" w:line="240" w:lineRule="auto"/>
        <w:contextualSpacing/>
        <w:rPr>
          <w:rStyle w:val="Hyperlink"/>
          <w:rFonts w:ascii="Times New Roman" w:hAnsi="Times New Roman" w:cs="Times New Roman"/>
          <w:color w:val="000000" w:themeColor="text1"/>
          <w:u w:val="none"/>
        </w:rPr>
      </w:pPr>
      <w:r w:rsidRPr="00504DEC">
        <w:rPr>
          <w:rFonts w:ascii="Times New Roman" w:hAnsi="Times New Roman" w:cs="Times New Roman"/>
          <w:color w:val="000000" w:themeColor="text1"/>
          <w:shd w:val="clear" w:color="auto" w:fill="FFFFFF"/>
        </w:rPr>
        <w:t>Amarenco P, Bogousslavsky J, Callahan A 3rd, Goldstein LB, Hennerici M, Rudolph AE, Sillesen H, Simunovic L, Szarek M, Welch KM, Zivin JA, Stroke Prevention by Aggressive Reduction in Cholesterol Levels (SPARCL). High-dose atorvastatin after stroke or transient ischemic attack. N Engl J Med. 2006 Aug 10;355(6):549-59</w:t>
      </w:r>
    </w:p>
    <w:p w14:paraId="694714EE" w14:textId="77777777" w:rsidR="00D11ED7" w:rsidRDefault="00D11ED7" w:rsidP="00D11ED7">
      <w:pPr>
        <w:jc w:val="center"/>
        <w:rPr>
          <w:rFonts w:ascii="Times New Roman" w:hAnsi="Times New Roman" w:cs="Times New Roman"/>
          <w:b/>
        </w:rPr>
      </w:pPr>
    </w:p>
    <w:p w14:paraId="66FAE05A" w14:textId="77777777" w:rsidR="00D11ED7" w:rsidRDefault="00D11ED7" w:rsidP="00D11ED7">
      <w:pPr>
        <w:jc w:val="center"/>
        <w:rPr>
          <w:rFonts w:ascii="Times New Roman" w:hAnsi="Times New Roman" w:cs="Times New Roman"/>
          <w:b/>
        </w:rPr>
      </w:pPr>
    </w:p>
    <w:p w14:paraId="417DBA22" w14:textId="77777777" w:rsidR="00D11ED7" w:rsidRDefault="00D11ED7" w:rsidP="00D11ED7">
      <w:pPr>
        <w:jc w:val="center"/>
        <w:rPr>
          <w:rFonts w:ascii="Times New Roman" w:hAnsi="Times New Roman" w:cs="Times New Roman"/>
          <w:b/>
        </w:rPr>
      </w:pPr>
    </w:p>
    <w:p w14:paraId="0F5A713D" w14:textId="77777777" w:rsidR="00D11ED7" w:rsidRDefault="00D11ED7" w:rsidP="00D11ED7">
      <w:pPr>
        <w:jc w:val="center"/>
        <w:rPr>
          <w:rFonts w:ascii="Times New Roman" w:hAnsi="Times New Roman" w:cs="Times New Roman"/>
          <w:b/>
        </w:rPr>
      </w:pPr>
    </w:p>
    <w:p w14:paraId="1BB6DE32" w14:textId="77777777" w:rsidR="00D11ED7" w:rsidRDefault="00D11ED7" w:rsidP="00D11ED7">
      <w:pPr>
        <w:jc w:val="center"/>
        <w:rPr>
          <w:rFonts w:ascii="Times New Roman" w:hAnsi="Times New Roman" w:cs="Times New Roman"/>
          <w:b/>
        </w:rPr>
      </w:pPr>
    </w:p>
    <w:p w14:paraId="5176DE02" w14:textId="77777777" w:rsidR="00D11ED7" w:rsidRDefault="00D11ED7" w:rsidP="00D11ED7">
      <w:pPr>
        <w:jc w:val="center"/>
        <w:rPr>
          <w:rFonts w:ascii="Times New Roman" w:hAnsi="Times New Roman" w:cs="Times New Roman"/>
          <w:b/>
        </w:rPr>
      </w:pPr>
    </w:p>
    <w:p w14:paraId="582FD542" w14:textId="77777777" w:rsidR="00D11ED7" w:rsidRDefault="00D11ED7" w:rsidP="00D11ED7">
      <w:pPr>
        <w:jc w:val="center"/>
        <w:rPr>
          <w:rFonts w:ascii="Times New Roman" w:hAnsi="Times New Roman" w:cs="Times New Roman"/>
          <w:b/>
        </w:rPr>
      </w:pPr>
    </w:p>
    <w:p w14:paraId="3E151959" w14:textId="77777777" w:rsidR="00D11ED7" w:rsidRDefault="00D11ED7" w:rsidP="00D11ED7">
      <w:pPr>
        <w:jc w:val="center"/>
        <w:rPr>
          <w:rFonts w:ascii="Times New Roman" w:hAnsi="Times New Roman" w:cs="Times New Roman"/>
          <w:b/>
        </w:rPr>
      </w:pPr>
    </w:p>
    <w:p w14:paraId="4A7A330A" w14:textId="77777777" w:rsidR="00D11ED7" w:rsidRDefault="00D11ED7" w:rsidP="00D11ED7">
      <w:pPr>
        <w:jc w:val="center"/>
        <w:rPr>
          <w:rFonts w:ascii="Times New Roman" w:hAnsi="Times New Roman" w:cs="Times New Roman"/>
          <w:b/>
        </w:rPr>
      </w:pPr>
    </w:p>
    <w:p w14:paraId="4D04D9F4" w14:textId="77777777" w:rsidR="00D11ED7" w:rsidRDefault="00D11ED7" w:rsidP="00D11ED7">
      <w:pPr>
        <w:jc w:val="center"/>
        <w:rPr>
          <w:rFonts w:ascii="Times New Roman" w:hAnsi="Times New Roman" w:cs="Times New Roman"/>
          <w:b/>
        </w:rPr>
      </w:pPr>
    </w:p>
    <w:p w14:paraId="3FF354B0" w14:textId="77777777" w:rsidR="00D11ED7" w:rsidRDefault="00D11ED7">
      <w:pPr>
        <w:rPr>
          <w:rFonts w:asciiTheme="majorHAnsi" w:eastAsiaTheme="majorEastAsia" w:hAnsiTheme="majorHAnsi" w:cstheme="majorBidi"/>
          <w:b/>
          <w:bCs/>
          <w:color w:val="365F91" w:themeColor="accent1" w:themeShade="BF"/>
          <w:sz w:val="28"/>
          <w:szCs w:val="28"/>
        </w:rPr>
      </w:pPr>
      <w:r>
        <w:br w:type="page"/>
      </w:r>
    </w:p>
    <w:p w14:paraId="428A40ED" w14:textId="77777777" w:rsidR="00D11ED7" w:rsidRPr="00D11ED7" w:rsidRDefault="00D11ED7" w:rsidP="00D11ED7">
      <w:pPr>
        <w:pStyle w:val="Heading1"/>
        <w:jc w:val="center"/>
      </w:pPr>
      <w:bookmarkStart w:id="4" w:name="_Toc428535268"/>
      <w:r w:rsidRPr="00D11ED7">
        <w:rPr>
          <w:rStyle w:val="normalchar"/>
        </w:rPr>
        <w:lastRenderedPageBreak/>
        <w:t>Proposed Measure: STK-8 Stroke Education</w:t>
      </w:r>
      <w:bookmarkEnd w:id="4"/>
    </w:p>
    <w:p w14:paraId="4CE99ED6" w14:textId="77777777" w:rsidR="00D11ED7" w:rsidRPr="008D7388" w:rsidRDefault="00D11ED7" w:rsidP="00D11ED7">
      <w:pPr>
        <w:pStyle w:val="default0"/>
        <w:spacing w:before="0" w:beforeAutospacing="0" w:line="276" w:lineRule="auto"/>
        <w:rPr>
          <w:sz w:val="22"/>
          <w:szCs w:val="22"/>
        </w:rPr>
      </w:pPr>
      <w:r w:rsidRPr="008D7388">
        <w:rPr>
          <w:rStyle w:val="defaultchar"/>
          <w:b/>
          <w:bCs/>
          <w:sz w:val="22"/>
          <w:szCs w:val="22"/>
        </w:rPr>
        <w:t>Description:</w:t>
      </w:r>
      <w:r w:rsidRPr="008D7388">
        <w:rPr>
          <w:rStyle w:val="defaultchar"/>
          <w:sz w:val="22"/>
          <w:szCs w:val="22"/>
        </w:rPr>
        <w:t xml:space="preserve"> Ischemic or hemorrhagic stroke patients or their caregivers who were given educational materials during the hospital stay addressing </w:t>
      </w:r>
      <w:r w:rsidRPr="00422492">
        <w:rPr>
          <w:rStyle w:val="defaultchar"/>
          <w:bCs/>
          <w:sz w:val="22"/>
          <w:szCs w:val="22"/>
        </w:rPr>
        <w:t>all</w:t>
      </w:r>
      <w:r w:rsidRPr="008D7388">
        <w:rPr>
          <w:rStyle w:val="defaultchar"/>
          <w:b/>
          <w:bCs/>
          <w:sz w:val="22"/>
          <w:szCs w:val="22"/>
        </w:rPr>
        <w:t xml:space="preserve"> </w:t>
      </w:r>
      <w:r w:rsidRPr="008D7388">
        <w:rPr>
          <w:rStyle w:val="defaultchar"/>
          <w:sz w:val="22"/>
          <w:szCs w:val="22"/>
        </w:rPr>
        <w:t>of the following: activation of emergency medical system, need for follow-up after discharge, medications prescribed at discharge, risk factors for stroke, and warning signs and symptoms of stroke.</w:t>
      </w:r>
    </w:p>
    <w:p w14:paraId="397F504F" w14:textId="77777777" w:rsidR="00D11ED7" w:rsidRPr="008D7388" w:rsidRDefault="00D11ED7" w:rsidP="00D11ED7">
      <w:pPr>
        <w:pStyle w:val="default0"/>
        <w:spacing w:before="0" w:beforeAutospacing="0" w:line="276" w:lineRule="auto"/>
        <w:rPr>
          <w:sz w:val="22"/>
          <w:szCs w:val="22"/>
        </w:rPr>
      </w:pPr>
      <w:r w:rsidRPr="008D7388">
        <w:rPr>
          <w:rStyle w:val="normalchar"/>
          <w:sz w:val="22"/>
          <w:szCs w:val="22"/>
        </w:rPr>
        <w:t>This measure is a part of a set of eight nationally implemented measures that address stroke care and are used in the Joint Commission’s hospital accreditation and Disease-Specific Care certification programs.</w:t>
      </w:r>
    </w:p>
    <w:p w14:paraId="6438B4FF" w14:textId="77777777" w:rsidR="00D11ED7" w:rsidRPr="008D7388" w:rsidRDefault="00D11ED7" w:rsidP="00D11ED7">
      <w:pPr>
        <w:pStyle w:val="Normal1"/>
        <w:spacing w:before="0" w:beforeAutospacing="0" w:line="276" w:lineRule="auto"/>
        <w:rPr>
          <w:sz w:val="22"/>
          <w:szCs w:val="22"/>
        </w:rPr>
      </w:pPr>
      <w:r w:rsidRPr="008D7388">
        <w:rPr>
          <w:rStyle w:val="normalchar"/>
          <w:b/>
          <w:bCs/>
          <w:sz w:val="22"/>
          <w:szCs w:val="22"/>
        </w:rPr>
        <w:t xml:space="preserve">Developer: </w:t>
      </w:r>
      <w:r w:rsidRPr="008D7388">
        <w:rPr>
          <w:rStyle w:val="normalchar"/>
          <w:sz w:val="22"/>
          <w:szCs w:val="22"/>
        </w:rPr>
        <w:t>The</w:t>
      </w:r>
      <w:r w:rsidRPr="008D7388">
        <w:rPr>
          <w:rStyle w:val="normalchar"/>
          <w:b/>
          <w:bCs/>
          <w:sz w:val="22"/>
          <w:szCs w:val="22"/>
        </w:rPr>
        <w:t xml:space="preserve"> </w:t>
      </w:r>
      <w:r w:rsidRPr="008D7388">
        <w:rPr>
          <w:rStyle w:val="normalchar"/>
          <w:sz w:val="22"/>
          <w:szCs w:val="22"/>
        </w:rPr>
        <w:t>Joint Commission. American Heart Association/American Stroke Association</w:t>
      </w:r>
    </w:p>
    <w:p w14:paraId="6F23E810" w14:textId="77777777" w:rsidR="00D11ED7" w:rsidRPr="008D7388" w:rsidRDefault="00D11ED7" w:rsidP="00D11ED7">
      <w:pPr>
        <w:pStyle w:val="Normal1"/>
        <w:spacing w:before="0" w:beforeAutospacing="0" w:line="276" w:lineRule="auto"/>
        <w:rPr>
          <w:sz w:val="22"/>
          <w:szCs w:val="22"/>
        </w:rPr>
      </w:pPr>
      <w:r w:rsidRPr="008D7388">
        <w:rPr>
          <w:rStyle w:val="normalchar"/>
          <w:b/>
          <w:bCs/>
          <w:sz w:val="22"/>
          <w:szCs w:val="22"/>
        </w:rPr>
        <w:t>Measure Evaluation</w:t>
      </w:r>
    </w:p>
    <w:p w14:paraId="4F8A8F25" w14:textId="77777777" w:rsidR="00D11ED7" w:rsidRPr="008D7388" w:rsidRDefault="00D11ED7" w:rsidP="00D11ED7">
      <w:pPr>
        <w:pStyle w:val="list0020paragraph"/>
        <w:spacing w:before="0" w:beforeAutospacing="0" w:after="0" w:afterAutospacing="0" w:line="276" w:lineRule="auto"/>
        <w:ind w:left="360" w:hanging="360"/>
        <w:contextualSpacing/>
        <w:rPr>
          <w:sz w:val="22"/>
          <w:szCs w:val="22"/>
        </w:rPr>
      </w:pPr>
      <w:r w:rsidRPr="005B3284">
        <w:rPr>
          <w:rStyle w:val="list0020paragraphchar"/>
          <w:rFonts w:ascii="Symbol" w:eastAsiaTheme="majorEastAsia" w:hAnsi="Symbol"/>
          <w:sz w:val="22"/>
          <w:szCs w:val="22"/>
        </w:rPr>
        <w:t></w:t>
      </w:r>
      <w:r w:rsidRPr="008D7388">
        <w:rPr>
          <w:sz w:val="22"/>
          <w:szCs w:val="22"/>
        </w:rPr>
        <w:t>     </w:t>
      </w:r>
      <w:r w:rsidRPr="008D7388">
        <w:rPr>
          <w:rStyle w:val="list0020paragraphchar"/>
          <w:rFonts w:eastAsiaTheme="majorEastAsia"/>
          <w:sz w:val="22"/>
          <w:szCs w:val="22"/>
        </w:rPr>
        <w:t>Ease of Measurement: 4</w:t>
      </w:r>
    </w:p>
    <w:p w14:paraId="11A2567C" w14:textId="77777777" w:rsidR="00D11ED7" w:rsidRPr="008D7388" w:rsidRDefault="00D11ED7" w:rsidP="00D11ED7">
      <w:pPr>
        <w:pStyle w:val="Normal1"/>
        <w:spacing w:before="0" w:beforeAutospacing="0" w:after="0" w:afterAutospacing="0" w:line="276" w:lineRule="auto"/>
        <w:ind w:firstLine="360"/>
        <w:contextualSpacing/>
        <w:rPr>
          <w:sz w:val="22"/>
          <w:szCs w:val="22"/>
        </w:rPr>
      </w:pPr>
      <w:r w:rsidRPr="008D7388">
        <w:rPr>
          <w:rStyle w:val="normalchar"/>
          <w:sz w:val="22"/>
          <w:szCs w:val="22"/>
        </w:rPr>
        <w:t>Data sources are administrative claims and medical record documents, in EHR or paper records.</w:t>
      </w:r>
    </w:p>
    <w:p w14:paraId="1BDC96EF" w14:textId="77777777" w:rsidR="00D11ED7" w:rsidRPr="008D7388" w:rsidRDefault="00D11ED7" w:rsidP="00D11ED7">
      <w:pPr>
        <w:pStyle w:val="Normal1"/>
        <w:spacing w:before="0" w:beforeAutospacing="0" w:after="0" w:afterAutospacing="0" w:line="276" w:lineRule="auto"/>
        <w:ind w:left="360"/>
        <w:contextualSpacing/>
        <w:rPr>
          <w:sz w:val="22"/>
          <w:szCs w:val="22"/>
        </w:rPr>
      </w:pPr>
      <w:r w:rsidRPr="008D7388">
        <w:rPr>
          <w:sz w:val="22"/>
          <w:szCs w:val="22"/>
        </w:rPr>
        <w:t> </w:t>
      </w:r>
    </w:p>
    <w:p w14:paraId="78971807" w14:textId="77777777" w:rsidR="00D11ED7" w:rsidRPr="008D7388" w:rsidRDefault="00D11ED7" w:rsidP="00D11ED7">
      <w:pPr>
        <w:pStyle w:val="list0020paragraph"/>
        <w:numPr>
          <w:ilvl w:val="0"/>
          <w:numId w:val="1"/>
        </w:numPr>
        <w:spacing w:before="0" w:beforeAutospacing="0" w:after="0" w:afterAutospacing="0" w:line="276" w:lineRule="auto"/>
        <w:contextualSpacing/>
        <w:rPr>
          <w:sz w:val="22"/>
          <w:szCs w:val="22"/>
        </w:rPr>
      </w:pPr>
      <w:r w:rsidRPr="008D7388">
        <w:rPr>
          <w:rStyle w:val="list0020paragraphchar"/>
          <w:rFonts w:eastAsiaTheme="majorEastAsia"/>
          <w:sz w:val="22"/>
          <w:szCs w:val="22"/>
        </w:rPr>
        <w:t xml:space="preserve">Reliability and Validity: </w:t>
      </w:r>
      <w:r>
        <w:rPr>
          <w:rStyle w:val="list0020paragraphchar"/>
          <w:rFonts w:eastAsiaTheme="majorEastAsia"/>
          <w:sz w:val="22"/>
          <w:szCs w:val="22"/>
        </w:rPr>
        <w:t>2</w:t>
      </w:r>
    </w:p>
    <w:p w14:paraId="5781B024" w14:textId="7C0927B9" w:rsidR="00D11ED7" w:rsidRDefault="00D11ED7" w:rsidP="00D11ED7">
      <w:pPr>
        <w:pStyle w:val="default0"/>
        <w:spacing w:before="0" w:beforeAutospacing="0" w:after="0" w:afterAutospacing="0" w:line="276" w:lineRule="auto"/>
        <w:ind w:left="360"/>
        <w:contextualSpacing/>
        <w:rPr>
          <w:rStyle w:val="defaultchar"/>
          <w:sz w:val="22"/>
          <w:szCs w:val="22"/>
        </w:rPr>
      </w:pPr>
      <w:r>
        <w:rPr>
          <w:rStyle w:val="list0020paragraphchar"/>
          <w:rFonts w:eastAsiaTheme="majorEastAsia"/>
          <w:sz w:val="22"/>
          <w:szCs w:val="22"/>
        </w:rPr>
        <w:t xml:space="preserve">Concerns exist regarding the validity of this measure. </w:t>
      </w:r>
      <w:r>
        <w:rPr>
          <w:rStyle w:val="defaultchar"/>
          <w:sz w:val="22"/>
          <w:szCs w:val="22"/>
        </w:rPr>
        <w:t xml:space="preserve">In 2012, NQF workgroup members reviewing this </w:t>
      </w:r>
      <w:r w:rsidR="00422492">
        <w:rPr>
          <w:rStyle w:val="defaultchar"/>
          <w:sz w:val="22"/>
          <w:szCs w:val="22"/>
        </w:rPr>
        <w:t>measure raised concerns about the relatedness of s</w:t>
      </w:r>
      <w:r>
        <w:rPr>
          <w:rStyle w:val="defaultchar"/>
          <w:sz w:val="22"/>
          <w:szCs w:val="22"/>
        </w:rPr>
        <w:t xml:space="preserve">troke education </w:t>
      </w:r>
      <w:r w:rsidR="00422492">
        <w:rPr>
          <w:rStyle w:val="defaultchar"/>
          <w:sz w:val="22"/>
          <w:szCs w:val="22"/>
        </w:rPr>
        <w:t>and the</w:t>
      </w:r>
      <w:r>
        <w:rPr>
          <w:rStyle w:val="defaultchar"/>
          <w:sz w:val="22"/>
          <w:szCs w:val="22"/>
        </w:rPr>
        <w:t xml:space="preserve"> </w:t>
      </w:r>
      <w:r w:rsidR="00547045">
        <w:rPr>
          <w:rStyle w:val="defaultchar"/>
          <w:sz w:val="22"/>
          <w:szCs w:val="22"/>
        </w:rPr>
        <w:t xml:space="preserve">desired </w:t>
      </w:r>
      <w:r>
        <w:rPr>
          <w:rStyle w:val="defaultchar"/>
          <w:sz w:val="22"/>
          <w:szCs w:val="22"/>
        </w:rPr>
        <w:t>outcome</w:t>
      </w:r>
      <w:r w:rsidR="00422492">
        <w:rPr>
          <w:rStyle w:val="defaultchar"/>
          <w:sz w:val="22"/>
          <w:szCs w:val="22"/>
        </w:rPr>
        <w:t>.</w:t>
      </w:r>
    </w:p>
    <w:p w14:paraId="254F28A0" w14:textId="77777777" w:rsidR="00D11ED7" w:rsidRPr="008D7388" w:rsidRDefault="00D11ED7" w:rsidP="00D11ED7">
      <w:pPr>
        <w:pStyle w:val="list0020paragraph"/>
        <w:spacing w:before="0" w:beforeAutospacing="0" w:after="0" w:afterAutospacing="0" w:line="276" w:lineRule="auto"/>
        <w:ind w:left="360"/>
        <w:contextualSpacing/>
        <w:rPr>
          <w:sz w:val="22"/>
          <w:szCs w:val="22"/>
        </w:rPr>
      </w:pPr>
    </w:p>
    <w:p w14:paraId="68D649E7" w14:textId="77777777" w:rsidR="00D11ED7" w:rsidRPr="008D7388" w:rsidRDefault="00D11ED7" w:rsidP="00D11ED7">
      <w:pPr>
        <w:pStyle w:val="list0020paragraph"/>
        <w:spacing w:before="0" w:beforeAutospacing="0" w:after="0" w:afterAutospacing="0" w:line="276" w:lineRule="auto"/>
        <w:ind w:left="360" w:hanging="360"/>
        <w:contextualSpacing/>
        <w:rPr>
          <w:sz w:val="22"/>
          <w:szCs w:val="22"/>
        </w:rPr>
      </w:pPr>
      <w:r w:rsidRPr="005B3284">
        <w:rPr>
          <w:rStyle w:val="list0020paragraphchar"/>
          <w:rFonts w:ascii="Symbol" w:eastAsiaTheme="majorEastAsia" w:hAnsi="Symbol"/>
          <w:sz w:val="22"/>
          <w:szCs w:val="22"/>
        </w:rPr>
        <w:t></w:t>
      </w:r>
      <w:r w:rsidRPr="008D7388">
        <w:rPr>
          <w:sz w:val="22"/>
          <w:szCs w:val="22"/>
        </w:rPr>
        <w:t>     </w:t>
      </w:r>
      <w:r w:rsidRPr="008D7388">
        <w:rPr>
          <w:rStyle w:val="list0020paragraphchar"/>
          <w:rFonts w:eastAsiaTheme="majorEastAsia"/>
          <w:sz w:val="22"/>
          <w:szCs w:val="22"/>
        </w:rPr>
        <w:t xml:space="preserve">Field Implementation: 4 </w:t>
      </w:r>
    </w:p>
    <w:p w14:paraId="7FDE2391" w14:textId="77777777" w:rsidR="00D11ED7" w:rsidRPr="008D7388" w:rsidRDefault="00D11ED7" w:rsidP="00D11ED7">
      <w:pPr>
        <w:pStyle w:val="list0020paragraph"/>
        <w:spacing w:before="0" w:beforeAutospacing="0" w:after="0" w:afterAutospacing="0" w:line="276" w:lineRule="auto"/>
        <w:ind w:left="360"/>
        <w:contextualSpacing/>
        <w:rPr>
          <w:sz w:val="22"/>
          <w:szCs w:val="22"/>
        </w:rPr>
      </w:pPr>
      <w:r w:rsidRPr="008D7388">
        <w:rPr>
          <w:rStyle w:val="list0020paragraphchar"/>
          <w:rFonts w:eastAsiaTheme="majorEastAsia"/>
          <w:sz w:val="22"/>
          <w:szCs w:val="22"/>
        </w:rPr>
        <w:t>Widespread implementation.</w:t>
      </w:r>
    </w:p>
    <w:p w14:paraId="08076D29" w14:textId="77777777" w:rsidR="00D11ED7" w:rsidRPr="008D7388" w:rsidRDefault="00D11ED7" w:rsidP="00D11ED7">
      <w:pPr>
        <w:pStyle w:val="list0020paragraph"/>
        <w:spacing w:before="0" w:beforeAutospacing="0" w:after="0" w:afterAutospacing="0" w:line="276" w:lineRule="auto"/>
        <w:ind w:left="360"/>
        <w:contextualSpacing/>
        <w:rPr>
          <w:sz w:val="22"/>
          <w:szCs w:val="22"/>
        </w:rPr>
      </w:pPr>
      <w:r w:rsidRPr="008D7388">
        <w:rPr>
          <w:sz w:val="22"/>
          <w:szCs w:val="22"/>
        </w:rPr>
        <w:t> </w:t>
      </w:r>
    </w:p>
    <w:p w14:paraId="1FF37E8F" w14:textId="77777777" w:rsidR="00D11ED7" w:rsidRPr="008D7388" w:rsidRDefault="00D11ED7" w:rsidP="00D11ED7">
      <w:pPr>
        <w:pStyle w:val="list0020paragraph"/>
        <w:spacing w:before="0" w:beforeAutospacing="0" w:after="0" w:afterAutospacing="0" w:line="276" w:lineRule="auto"/>
        <w:ind w:left="360"/>
        <w:contextualSpacing/>
        <w:rPr>
          <w:sz w:val="22"/>
          <w:szCs w:val="22"/>
        </w:rPr>
      </w:pPr>
      <w:r w:rsidRPr="008D7388">
        <w:rPr>
          <w:rStyle w:val="list0020paragraphchar"/>
          <w:rFonts w:eastAsiaTheme="majorEastAsia"/>
          <w:sz w:val="22"/>
          <w:szCs w:val="22"/>
        </w:rPr>
        <w:t xml:space="preserve">Current uses: </w:t>
      </w:r>
    </w:p>
    <w:p w14:paraId="5B4B046C" w14:textId="508B6983" w:rsidR="00D11ED7" w:rsidRPr="008D7388" w:rsidRDefault="002A61F9" w:rsidP="00D11ED7">
      <w:pPr>
        <w:pStyle w:val="list0020paragraph"/>
        <w:spacing w:before="0" w:beforeAutospacing="0" w:after="0" w:afterAutospacing="0" w:line="276" w:lineRule="auto"/>
        <w:ind w:left="1080" w:hanging="360"/>
        <w:contextualSpacing/>
        <w:rPr>
          <w:sz w:val="22"/>
          <w:szCs w:val="22"/>
        </w:rPr>
      </w:pPr>
      <w:r w:rsidRPr="008D7388">
        <w:rPr>
          <w:rStyle w:val="list0020paragraphchar"/>
          <w:rFonts w:eastAsiaTheme="majorEastAsia"/>
          <w:sz w:val="22"/>
          <w:szCs w:val="22"/>
        </w:rPr>
        <w:t>O</w:t>
      </w:r>
      <w:r w:rsidR="00D11ED7" w:rsidRPr="008D7388">
        <w:rPr>
          <w:sz w:val="22"/>
          <w:szCs w:val="22"/>
        </w:rPr>
        <w:t>     </w:t>
      </w:r>
      <w:r w:rsidR="00D11ED7" w:rsidRPr="008D7388">
        <w:rPr>
          <w:rStyle w:val="list0020paragraphchar"/>
          <w:rFonts w:eastAsiaTheme="majorEastAsia"/>
          <w:sz w:val="22"/>
          <w:szCs w:val="22"/>
        </w:rPr>
        <w:t xml:space="preserve">Accreditation </w:t>
      </w:r>
    </w:p>
    <w:p w14:paraId="67F58038" w14:textId="77777777" w:rsidR="00D11ED7" w:rsidRPr="008D7388" w:rsidRDefault="00D11ED7" w:rsidP="00D11ED7">
      <w:pPr>
        <w:pStyle w:val="list0020paragraph"/>
        <w:spacing w:before="0" w:beforeAutospacing="0" w:after="0" w:afterAutospacing="0" w:line="276" w:lineRule="auto"/>
        <w:ind w:left="1080" w:hanging="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Certification</w:t>
      </w:r>
    </w:p>
    <w:p w14:paraId="5044CE24" w14:textId="77777777" w:rsidR="00D11ED7" w:rsidRPr="008D7388" w:rsidRDefault="00D11ED7" w:rsidP="00D11ED7">
      <w:pPr>
        <w:pStyle w:val="list0020paragraph"/>
        <w:spacing w:before="0" w:beforeAutospacing="0" w:after="0" w:afterAutospacing="0" w:line="276" w:lineRule="auto"/>
        <w:ind w:left="1080" w:hanging="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Collaborative inter-organizational quality improvement</w:t>
      </w:r>
    </w:p>
    <w:p w14:paraId="7AA52732" w14:textId="77777777" w:rsidR="00D11ED7" w:rsidRPr="008D7388" w:rsidRDefault="00D11ED7" w:rsidP="00D11ED7">
      <w:pPr>
        <w:pStyle w:val="list0020paragraph"/>
        <w:spacing w:before="0" w:beforeAutospacing="0" w:after="0" w:afterAutospacing="0" w:line="276" w:lineRule="auto"/>
        <w:ind w:left="1080" w:hanging="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 xml:space="preserve">External oversight/Other national programs </w:t>
      </w:r>
    </w:p>
    <w:p w14:paraId="2CDDAD7D" w14:textId="77777777" w:rsidR="00D11ED7" w:rsidRPr="008D7388" w:rsidRDefault="00D11ED7" w:rsidP="00D11ED7">
      <w:pPr>
        <w:pStyle w:val="list0020paragraph"/>
        <w:spacing w:before="0" w:beforeAutospacing="0" w:after="0" w:afterAutospacing="0" w:line="276" w:lineRule="auto"/>
        <w:ind w:left="1080" w:hanging="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Internal quality improvement</w:t>
      </w:r>
    </w:p>
    <w:p w14:paraId="4F5565DB" w14:textId="77777777" w:rsidR="00D11ED7" w:rsidRPr="008D7388" w:rsidRDefault="00D11ED7" w:rsidP="00D11ED7">
      <w:pPr>
        <w:pStyle w:val="list0020paragraph"/>
        <w:spacing w:before="0" w:beforeAutospacing="0" w:after="0" w:afterAutospacing="0" w:line="276" w:lineRule="auto"/>
        <w:ind w:left="1080" w:hanging="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Pay-for-reporting</w:t>
      </w:r>
    </w:p>
    <w:p w14:paraId="1A316D69" w14:textId="77777777" w:rsidR="00D11ED7" w:rsidRPr="008D7388" w:rsidRDefault="00D11ED7" w:rsidP="00D11ED7">
      <w:pPr>
        <w:pStyle w:val="list0020paragraph"/>
        <w:spacing w:before="0" w:beforeAutospacing="0" w:after="0" w:afterAutospacing="0" w:line="276" w:lineRule="auto"/>
        <w:ind w:left="1080" w:hanging="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Public reporting </w:t>
      </w:r>
    </w:p>
    <w:p w14:paraId="753F095E" w14:textId="77777777" w:rsidR="00D11ED7" w:rsidRDefault="00D11ED7" w:rsidP="00D11ED7">
      <w:pPr>
        <w:pStyle w:val="list0020paragraph"/>
        <w:spacing w:before="0" w:beforeAutospacing="0" w:after="0" w:afterAutospacing="0" w:line="276" w:lineRule="auto"/>
        <w:ind w:left="360"/>
        <w:contextualSpacing/>
        <w:rPr>
          <w:rStyle w:val="list0020paragraphchar"/>
          <w:rFonts w:eastAsiaTheme="majorEastAsia"/>
          <w:sz w:val="22"/>
          <w:szCs w:val="22"/>
        </w:rPr>
      </w:pPr>
      <w:r w:rsidRPr="008D7388">
        <w:rPr>
          <w:sz w:val="22"/>
          <w:szCs w:val="22"/>
        </w:rPr>
        <w:t>      </w:t>
      </w:r>
    </w:p>
    <w:p w14:paraId="0E574C25" w14:textId="77777777" w:rsidR="00D11ED7" w:rsidRPr="008D7388" w:rsidRDefault="00D11ED7" w:rsidP="00D11ED7">
      <w:pPr>
        <w:pStyle w:val="list0020paragraph"/>
        <w:numPr>
          <w:ilvl w:val="0"/>
          <w:numId w:val="1"/>
        </w:numPr>
        <w:spacing w:before="0" w:beforeAutospacing="0" w:after="0" w:afterAutospacing="0" w:line="276" w:lineRule="auto"/>
        <w:contextualSpacing/>
        <w:rPr>
          <w:sz w:val="22"/>
          <w:szCs w:val="22"/>
        </w:rPr>
      </w:pPr>
      <w:r w:rsidRPr="008D7388">
        <w:rPr>
          <w:rStyle w:val="list0020paragraphchar"/>
          <w:rFonts w:eastAsiaTheme="majorEastAsia"/>
          <w:sz w:val="22"/>
          <w:szCs w:val="22"/>
        </w:rPr>
        <w:t xml:space="preserve">Amenable to Targeted Improvement: </w:t>
      </w:r>
      <w:r>
        <w:rPr>
          <w:rStyle w:val="list0020paragraphchar"/>
          <w:rFonts w:eastAsiaTheme="majorEastAsia"/>
          <w:sz w:val="22"/>
          <w:szCs w:val="22"/>
        </w:rPr>
        <w:t xml:space="preserve">2 </w:t>
      </w:r>
    </w:p>
    <w:p w14:paraId="4610D79F" w14:textId="77777777" w:rsidR="00D11ED7" w:rsidRDefault="00D11ED7" w:rsidP="00D11ED7">
      <w:pPr>
        <w:pStyle w:val="default0"/>
        <w:spacing w:before="0" w:beforeAutospacing="0" w:after="0" w:afterAutospacing="0" w:line="276" w:lineRule="auto"/>
        <w:ind w:left="360"/>
        <w:contextualSpacing/>
        <w:rPr>
          <w:rStyle w:val="defaultchar"/>
          <w:sz w:val="22"/>
          <w:szCs w:val="22"/>
        </w:rPr>
      </w:pPr>
      <w:r w:rsidRPr="008D7388">
        <w:rPr>
          <w:rStyle w:val="defaultchar"/>
          <w:sz w:val="22"/>
          <w:szCs w:val="22"/>
        </w:rPr>
        <w:t>The Joint Commission, which developed this measure, notes that there are “Many examples of how patient education programs for specific chronic conditions have increased healthful behaviors, improved health status, and/or decreased health care costs of their participants.”</w:t>
      </w:r>
      <w:r>
        <w:rPr>
          <w:rStyle w:val="defaultchar"/>
          <w:sz w:val="22"/>
          <w:szCs w:val="22"/>
        </w:rPr>
        <w:t xml:space="preserve"> However, no examples are provided that specifically address stroke education and changes in behaviors, health statuses, or costs. </w:t>
      </w:r>
    </w:p>
    <w:p w14:paraId="0F2CC0BD" w14:textId="77777777" w:rsidR="00D11ED7" w:rsidRDefault="00D11ED7" w:rsidP="00D11ED7">
      <w:pPr>
        <w:pStyle w:val="default0"/>
        <w:spacing w:before="0" w:beforeAutospacing="0" w:after="0" w:afterAutospacing="0" w:line="276" w:lineRule="auto"/>
        <w:ind w:left="360"/>
        <w:contextualSpacing/>
        <w:rPr>
          <w:rStyle w:val="defaultchar"/>
          <w:sz w:val="22"/>
          <w:szCs w:val="22"/>
        </w:rPr>
      </w:pPr>
    </w:p>
    <w:p w14:paraId="42EABB32" w14:textId="77777777" w:rsidR="00D11ED7" w:rsidRDefault="00D11ED7" w:rsidP="00D11ED7">
      <w:pPr>
        <w:pStyle w:val="default0"/>
        <w:spacing w:before="0" w:beforeAutospacing="0" w:after="0" w:afterAutospacing="0" w:line="276" w:lineRule="auto"/>
        <w:ind w:left="360"/>
        <w:contextualSpacing/>
        <w:rPr>
          <w:rStyle w:val="defaultchar"/>
          <w:sz w:val="22"/>
          <w:szCs w:val="22"/>
        </w:rPr>
      </w:pPr>
      <w:r>
        <w:rPr>
          <w:rStyle w:val="defaultchar"/>
          <w:sz w:val="22"/>
          <w:szCs w:val="22"/>
        </w:rPr>
        <w:t>In 2012, NQF reviewed several measures as part of its Neurology Endorsement Maintenance Project. NQF noted that several workgroup members “voiced substantial concern about how stroke education is related to outcome and what the evidence suggests about stroke education and subsequent desired outcomes.”</w:t>
      </w:r>
    </w:p>
    <w:p w14:paraId="00FA0270" w14:textId="77777777" w:rsidR="00DC199C" w:rsidRDefault="00DC199C" w:rsidP="00D11ED7">
      <w:pPr>
        <w:pStyle w:val="default0"/>
        <w:spacing w:before="0" w:beforeAutospacing="0" w:after="0" w:afterAutospacing="0" w:line="276" w:lineRule="auto"/>
        <w:ind w:left="360"/>
        <w:contextualSpacing/>
        <w:rPr>
          <w:rStyle w:val="defaultchar"/>
          <w:sz w:val="22"/>
          <w:szCs w:val="22"/>
        </w:rPr>
      </w:pPr>
    </w:p>
    <w:p w14:paraId="1B5F791A" w14:textId="282C473E" w:rsidR="00E263F0" w:rsidRDefault="00E263F0" w:rsidP="00D11ED7">
      <w:pPr>
        <w:pStyle w:val="default0"/>
        <w:spacing w:before="0" w:beforeAutospacing="0" w:after="0" w:afterAutospacing="0" w:line="276" w:lineRule="auto"/>
        <w:ind w:left="360"/>
        <w:contextualSpacing/>
        <w:rPr>
          <w:rStyle w:val="defaultchar"/>
          <w:sz w:val="22"/>
          <w:szCs w:val="22"/>
        </w:rPr>
      </w:pPr>
      <w:r>
        <w:rPr>
          <w:rStyle w:val="defaultchar"/>
          <w:sz w:val="22"/>
          <w:szCs w:val="22"/>
        </w:rPr>
        <w:lastRenderedPageBreak/>
        <w:t>NQF has subsequently withdrawn its endorsement of the measure.</w:t>
      </w:r>
    </w:p>
    <w:p w14:paraId="38B58E99" w14:textId="77777777" w:rsidR="00E263F0" w:rsidRDefault="00E263F0" w:rsidP="00D11ED7">
      <w:pPr>
        <w:pStyle w:val="default0"/>
        <w:spacing w:before="0" w:beforeAutospacing="0" w:after="0" w:afterAutospacing="0" w:line="276" w:lineRule="auto"/>
        <w:ind w:left="360"/>
        <w:contextualSpacing/>
        <w:rPr>
          <w:rStyle w:val="defaultchar"/>
          <w:sz w:val="22"/>
          <w:szCs w:val="22"/>
        </w:rPr>
      </w:pPr>
    </w:p>
    <w:p w14:paraId="123C3B90" w14:textId="5CFED2AF" w:rsidR="00DC199C" w:rsidRDefault="00DC199C" w:rsidP="00D11ED7">
      <w:pPr>
        <w:pStyle w:val="default0"/>
        <w:spacing w:before="0" w:beforeAutospacing="0" w:after="0" w:afterAutospacing="0" w:line="276" w:lineRule="auto"/>
        <w:ind w:left="360"/>
        <w:contextualSpacing/>
        <w:rPr>
          <w:rStyle w:val="defaultchar"/>
          <w:sz w:val="22"/>
          <w:szCs w:val="22"/>
        </w:rPr>
      </w:pPr>
      <w:r>
        <w:rPr>
          <w:rStyle w:val="defaultchar"/>
          <w:sz w:val="22"/>
          <w:szCs w:val="22"/>
        </w:rPr>
        <w:t xml:space="preserve">In its final rule for FY16, CMS noted that this measure had topped out and would be used for electronic </w:t>
      </w:r>
      <w:r w:rsidR="00E263F0">
        <w:rPr>
          <w:rStyle w:val="defaultchar"/>
          <w:sz w:val="22"/>
          <w:szCs w:val="22"/>
        </w:rPr>
        <w:t>clinical quality measure submission.</w:t>
      </w:r>
    </w:p>
    <w:p w14:paraId="36E57252" w14:textId="77777777" w:rsidR="00E263F0" w:rsidRDefault="00E263F0" w:rsidP="00D11ED7">
      <w:pPr>
        <w:pStyle w:val="default0"/>
        <w:spacing w:before="0" w:beforeAutospacing="0" w:after="0" w:afterAutospacing="0" w:line="276" w:lineRule="auto"/>
        <w:ind w:left="360"/>
        <w:contextualSpacing/>
        <w:rPr>
          <w:rStyle w:val="defaultchar"/>
          <w:sz w:val="22"/>
          <w:szCs w:val="22"/>
        </w:rPr>
      </w:pPr>
    </w:p>
    <w:p w14:paraId="20E1B4AF" w14:textId="77777777" w:rsidR="00D11ED7" w:rsidRDefault="00D11ED7" w:rsidP="00547045">
      <w:pPr>
        <w:pStyle w:val="default0"/>
        <w:spacing w:before="0" w:beforeAutospacing="0" w:after="0" w:afterAutospacing="0" w:line="276" w:lineRule="auto"/>
        <w:contextualSpacing/>
        <w:rPr>
          <w:rStyle w:val="defaultchar"/>
          <w:sz w:val="22"/>
          <w:szCs w:val="22"/>
        </w:rPr>
      </w:pPr>
    </w:p>
    <w:p w14:paraId="0DDD5267" w14:textId="77777777" w:rsidR="00D11ED7" w:rsidRPr="007645EA" w:rsidRDefault="00D11ED7" w:rsidP="00D11ED7">
      <w:pPr>
        <w:pBdr>
          <w:bottom w:val="single" w:sz="4" w:space="2" w:color="auto"/>
        </w:pBdr>
        <w:rPr>
          <w:rFonts w:ascii="Times New Roman" w:hAnsi="Times New Roman" w:cs="Times New Roman"/>
          <w:b/>
        </w:rPr>
      </w:pPr>
      <w:r w:rsidRPr="008D7388">
        <w:rPr>
          <w:rFonts w:ascii="Times New Roman" w:hAnsi="Times New Roman" w:cs="Times New Roman"/>
        </w:rPr>
        <w:t> </w:t>
      </w:r>
      <w:r w:rsidRPr="007645EA">
        <w:rPr>
          <w:rFonts w:ascii="Times New Roman" w:hAnsi="Times New Roman" w:cs="Times New Roman"/>
          <w:b/>
        </w:rPr>
        <w:t>Overall Recommendation</w:t>
      </w:r>
    </w:p>
    <w:p w14:paraId="7EAEEF10" w14:textId="77777777" w:rsidR="00D11ED7" w:rsidRPr="008D7388" w:rsidRDefault="00D11ED7" w:rsidP="00D11ED7">
      <w:pPr>
        <w:pStyle w:val="Normal1"/>
        <w:spacing w:before="0" w:beforeAutospacing="0" w:line="276" w:lineRule="auto"/>
        <w:rPr>
          <w:sz w:val="22"/>
          <w:szCs w:val="22"/>
        </w:rPr>
      </w:pPr>
      <w:r w:rsidRPr="008D7388">
        <w:rPr>
          <w:rStyle w:val="normalchar"/>
          <w:b/>
          <w:bCs/>
          <w:sz w:val="22"/>
          <w:szCs w:val="22"/>
        </w:rPr>
        <w:t>STK-8 Stroke Education: STRONG</w:t>
      </w:r>
    </w:p>
    <w:p w14:paraId="18163B1E" w14:textId="77777777" w:rsidR="00D11ED7" w:rsidRDefault="00D11ED7" w:rsidP="00D11ED7">
      <w:pPr>
        <w:pStyle w:val="Normal1"/>
        <w:spacing w:before="0" w:beforeAutospacing="0" w:after="240" w:afterAutospacing="0"/>
        <w:ind w:left="360" w:hanging="360"/>
        <w:contextualSpacing/>
        <w:rPr>
          <w:rStyle w:val="normalchar"/>
          <w:sz w:val="22"/>
          <w:szCs w:val="22"/>
        </w:rPr>
      </w:pPr>
      <w:r w:rsidRPr="00C96930">
        <w:rPr>
          <w:rStyle w:val="normalchar"/>
          <w:rFonts w:ascii="Symbol" w:hAnsi="Symbol"/>
          <w:sz w:val="22"/>
          <w:szCs w:val="22"/>
        </w:rPr>
        <w:t></w:t>
      </w:r>
      <w:r w:rsidRPr="008D7388">
        <w:rPr>
          <w:sz w:val="22"/>
          <w:szCs w:val="22"/>
        </w:rPr>
        <w:t>   </w:t>
      </w:r>
      <w:r>
        <w:rPr>
          <w:sz w:val="22"/>
          <w:szCs w:val="22"/>
        </w:rPr>
        <w:t xml:space="preserve"> </w:t>
      </w:r>
      <w:r w:rsidRPr="008D7388">
        <w:rPr>
          <w:rStyle w:val="normalchar"/>
          <w:sz w:val="22"/>
          <w:szCs w:val="22"/>
        </w:rPr>
        <w:t xml:space="preserve">Average Score: </w:t>
      </w:r>
      <w:r>
        <w:rPr>
          <w:rStyle w:val="normalchar"/>
          <w:sz w:val="22"/>
          <w:szCs w:val="22"/>
        </w:rPr>
        <w:t>3</w:t>
      </w:r>
    </w:p>
    <w:p w14:paraId="4FA7B567" w14:textId="77777777" w:rsidR="00547045" w:rsidRPr="00547045" w:rsidRDefault="00D11ED7" w:rsidP="00547045">
      <w:pPr>
        <w:pStyle w:val="default0"/>
        <w:spacing w:before="0" w:beforeAutospacing="0" w:after="0" w:afterAutospacing="0" w:line="276" w:lineRule="auto"/>
        <w:ind w:left="360" w:hanging="360"/>
        <w:contextualSpacing/>
        <w:rPr>
          <w:rStyle w:val="defaultchar"/>
          <w:sz w:val="22"/>
          <w:szCs w:val="22"/>
        </w:rPr>
      </w:pPr>
      <w:r w:rsidRPr="00C96930">
        <w:rPr>
          <w:rStyle w:val="normalchar"/>
          <w:rFonts w:ascii="Symbol" w:hAnsi="Symbol"/>
          <w:sz w:val="22"/>
          <w:szCs w:val="22"/>
        </w:rPr>
        <w:t></w:t>
      </w:r>
      <w:r w:rsidRPr="008D7388">
        <w:rPr>
          <w:sz w:val="22"/>
          <w:szCs w:val="22"/>
        </w:rPr>
        <w:t>    </w:t>
      </w:r>
      <w:r w:rsidRPr="008D7388">
        <w:rPr>
          <w:rStyle w:val="normalchar"/>
          <w:sz w:val="22"/>
          <w:szCs w:val="22"/>
        </w:rPr>
        <w:t>Endorsed by NQF or included in natio</w:t>
      </w:r>
      <w:r>
        <w:rPr>
          <w:rStyle w:val="normalchar"/>
          <w:sz w:val="22"/>
          <w:szCs w:val="22"/>
        </w:rPr>
        <w:t xml:space="preserve">nally recognized measure set:  </w:t>
      </w:r>
      <w:r w:rsidR="00547045">
        <w:rPr>
          <w:rStyle w:val="normalchar"/>
          <w:sz w:val="22"/>
          <w:szCs w:val="22"/>
        </w:rPr>
        <w:t xml:space="preserve">Y (CMS), </w:t>
      </w:r>
      <w:r w:rsidR="00547045" w:rsidRPr="00547045">
        <w:rPr>
          <w:rStyle w:val="defaultchar"/>
          <w:sz w:val="22"/>
          <w:szCs w:val="22"/>
        </w:rPr>
        <w:t>NQF withdrew endorsement of this measure on November 6</w:t>
      </w:r>
      <w:r w:rsidR="00547045" w:rsidRPr="00547045">
        <w:rPr>
          <w:rStyle w:val="defaultchar"/>
          <w:sz w:val="22"/>
          <w:szCs w:val="22"/>
          <w:vertAlign w:val="superscript"/>
        </w:rPr>
        <w:t>th</w:t>
      </w:r>
      <w:r w:rsidR="00547045" w:rsidRPr="00547045">
        <w:rPr>
          <w:rStyle w:val="defaultchar"/>
          <w:sz w:val="22"/>
          <w:szCs w:val="22"/>
        </w:rPr>
        <w:t xml:space="preserve">, 2012. </w:t>
      </w:r>
    </w:p>
    <w:p w14:paraId="5511B9D3" w14:textId="01204FF2" w:rsidR="00D11ED7" w:rsidRPr="008D7388" w:rsidRDefault="00D11ED7" w:rsidP="00547045">
      <w:pPr>
        <w:pStyle w:val="Normal1"/>
        <w:spacing w:before="0" w:beforeAutospacing="0" w:after="240" w:afterAutospacing="0"/>
        <w:contextualSpacing/>
        <w:rPr>
          <w:sz w:val="22"/>
          <w:szCs w:val="22"/>
        </w:rPr>
      </w:pPr>
    </w:p>
    <w:p w14:paraId="2412A840" w14:textId="77777777" w:rsidR="00D11ED7" w:rsidRPr="008D7388" w:rsidRDefault="00D11ED7" w:rsidP="00D11ED7">
      <w:pPr>
        <w:pStyle w:val="Normal1"/>
        <w:spacing w:before="0" w:beforeAutospacing="0" w:after="240" w:afterAutospacing="0"/>
        <w:ind w:left="360" w:hanging="360"/>
        <w:contextualSpacing/>
        <w:rPr>
          <w:sz w:val="22"/>
          <w:szCs w:val="22"/>
        </w:rPr>
      </w:pPr>
      <w:r w:rsidRPr="00C96930">
        <w:rPr>
          <w:rStyle w:val="normalchar"/>
          <w:rFonts w:ascii="Symbol" w:hAnsi="Symbol"/>
          <w:sz w:val="22"/>
          <w:szCs w:val="22"/>
        </w:rPr>
        <w:t></w:t>
      </w:r>
      <w:r w:rsidRPr="008D7388">
        <w:rPr>
          <w:sz w:val="22"/>
          <w:szCs w:val="22"/>
        </w:rPr>
        <w:t>    </w:t>
      </w:r>
      <w:r w:rsidRPr="008D7388">
        <w:rPr>
          <w:rStyle w:val="normalchar"/>
          <w:sz w:val="22"/>
          <w:szCs w:val="22"/>
        </w:rPr>
        <w:t xml:space="preserve">Met minimum scores on each evaluation dimension: </w:t>
      </w:r>
    </w:p>
    <w:p w14:paraId="7ACD557F" w14:textId="77777777" w:rsidR="00D11ED7" w:rsidRDefault="00D11ED7" w:rsidP="00D11ED7">
      <w:pPr>
        <w:pStyle w:val="Normal1"/>
        <w:spacing w:before="0" w:beforeAutospacing="0" w:after="240" w:afterAutospacing="0"/>
        <w:ind w:left="360" w:hanging="360"/>
        <w:contextualSpacing/>
        <w:rPr>
          <w:rStyle w:val="normalchar"/>
          <w:sz w:val="22"/>
          <w:szCs w:val="22"/>
        </w:rPr>
      </w:pPr>
      <w:r w:rsidRPr="00C96930">
        <w:rPr>
          <w:rStyle w:val="normalchar"/>
          <w:rFonts w:ascii="Symbol" w:hAnsi="Symbol"/>
          <w:sz w:val="22"/>
          <w:szCs w:val="22"/>
        </w:rPr>
        <w:t></w:t>
      </w:r>
      <w:r w:rsidRPr="008D7388">
        <w:rPr>
          <w:sz w:val="22"/>
          <w:szCs w:val="22"/>
        </w:rPr>
        <w:t>    </w:t>
      </w:r>
      <w:r w:rsidRPr="008D7388">
        <w:rPr>
          <w:rStyle w:val="normalchar"/>
          <w:sz w:val="22"/>
          <w:szCs w:val="22"/>
        </w:rPr>
        <w:t>References</w:t>
      </w:r>
    </w:p>
    <w:p w14:paraId="3255D675" w14:textId="77777777" w:rsidR="00D11ED7" w:rsidRPr="00FF27DF" w:rsidRDefault="00D11ED7" w:rsidP="00D11ED7">
      <w:pPr>
        <w:pStyle w:val="Normal1"/>
        <w:numPr>
          <w:ilvl w:val="1"/>
          <w:numId w:val="1"/>
        </w:numPr>
        <w:tabs>
          <w:tab w:val="left" w:pos="2820"/>
        </w:tabs>
        <w:spacing w:before="0" w:beforeAutospacing="0" w:after="0" w:afterAutospacing="0"/>
        <w:contextualSpacing/>
        <w:rPr>
          <w:rStyle w:val="hyperlinkchar"/>
          <w:sz w:val="22"/>
          <w:szCs w:val="22"/>
        </w:rPr>
      </w:pPr>
      <w:r w:rsidRPr="008D7388">
        <w:rPr>
          <w:rStyle w:val="normalchar"/>
          <w:sz w:val="22"/>
          <w:szCs w:val="22"/>
        </w:rPr>
        <w:t xml:space="preserve">The Specifications Manual for National Hospital Inpatient Quality Measures Version 5.0a </w:t>
      </w:r>
      <w:hyperlink r:id="rId13" w:tgtFrame="_blank" w:history="1">
        <w:r w:rsidRPr="00FF27DF">
          <w:rPr>
            <w:rStyle w:val="hyperlinkchar"/>
            <w:sz w:val="22"/>
            <w:szCs w:val="22"/>
            <w:u w:val="single"/>
          </w:rPr>
          <w:t>http://www.jointcommission.org/specifications_manual_for_national_hospital_inpatient_quality_measures.aspx</w:t>
        </w:r>
      </w:hyperlink>
    </w:p>
    <w:p w14:paraId="221120F2" w14:textId="77777777" w:rsidR="00D11ED7" w:rsidRDefault="00D11ED7" w:rsidP="00D11ED7">
      <w:pPr>
        <w:pStyle w:val="Normal1"/>
        <w:numPr>
          <w:ilvl w:val="1"/>
          <w:numId w:val="1"/>
        </w:numPr>
        <w:tabs>
          <w:tab w:val="left" w:pos="2820"/>
        </w:tabs>
        <w:spacing w:before="0" w:beforeAutospacing="0" w:after="0" w:afterAutospacing="0"/>
        <w:contextualSpacing/>
        <w:rPr>
          <w:sz w:val="22"/>
          <w:szCs w:val="22"/>
        </w:rPr>
      </w:pPr>
      <w:r w:rsidRPr="00FF27DF">
        <w:rPr>
          <w:sz w:val="22"/>
          <w:szCs w:val="22"/>
        </w:rPr>
        <w:t xml:space="preserve">Measure Summary: </w:t>
      </w:r>
      <w:r>
        <w:rPr>
          <w:sz w:val="22"/>
          <w:szCs w:val="22"/>
        </w:rPr>
        <w:t>Stroke Education</w:t>
      </w:r>
      <w:r w:rsidRPr="00FF27DF">
        <w:rPr>
          <w:sz w:val="22"/>
          <w:szCs w:val="22"/>
        </w:rPr>
        <w:t xml:space="preserve">. National Quality Measures Clearinghouse. </w:t>
      </w:r>
      <w:hyperlink r:id="rId14" w:history="1">
        <w:r w:rsidRPr="00D07F80">
          <w:rPr>
            <w:rStyle w:val="Hyperlink"/>
            <w:sz w:val="22"/>
            <w:szCs w:val="22"/>
          </w:rPr>
          <w:t>http://www.qualitymeasures.ahrq.gov/content.aspx?id=48141</w:t>
        </w:r>
      </w:hyperlink>
    </w:p>
    <w:p w14:paraId="682A8702" w14:textId="77777777" w:rsidR="00D11ED7" w:rsidRDefault="00D11ED7" w:rsidP="00936131"/>
    <w:p w14:paraId="048E0A0D" w14:textId="77777777" w:rsidR="00936131" w:rsidRDefault="00936131" w:rsidP="00936131"/>
    <w:p w14:paraId="6B41579B" w14:textId="77777777" w:rsidR="00936131" w:rsidRDefault="00936131" w:rsidP="00936131"/>
    <w:p w14:paraId="44CACFBE" w14:textId="77777777" w:rsidR="00936131" w:rsidRDefault="00936131" w:rsidP="00936131"/>
    <w:p w14:paraId="33907E5F" w14:textId="77777777" w:rsidR="00936131" w:rsidRDefault="00936131" w:rsidP="00936131"/>
    <w:p w14:paraId="494CCDE4" w14:textId="77777777" w:rsidR="00936131" w:rsidRDefault="00936131" w:rsidP="00936131"/>
    <w:p w14:paraId="22837354" w14:textId="77777777" w:rsidR="00936131" w:rsidRDefault="00936131" w:rsidP="00936131"/>
    <w:p w14:paraId="27EC2CA4" w14:textId="77777777" w:rsidR="00936131" w:rsidRDefault="00936131" w:rsidP="00936131"/>
    <w:p w14:paraId="2A79623A" w14:textId="77777777" w:rsidR="00936131" w:rsidRDefault="00936131" w:rsidP="00936131"/>
    <w:p w14:paraId="0DBA0BF6" w14:textId="77777777" w:rsidR="00936131" w:rsidRDefault="00936131" w:rsidP="00936131"/>
    <w:p w14:paraId="35699B62" w14:textId="77777777" w:rsidR="00936131" w:rsidRDefault="00936131" w:rsidP="00936131"/>
    <w:p w14:paraId="0C989803" w14:textId="77777777" w:rsidR="008D0100" w:rsidRDefault="008D0100">
      <w:pPr>
        <w:rPr>
          <w:rFonts w:asciiTheme="majorHAnsi" w:eastAsiaTheme="majorEastAsia" w:hAnsiTheme="majorHAnsi" w:cstheme="majorBidi"/>
          <w:b/>
          <w:bCs/>
          <w:color w:val="365F91" w:themeColor="accent1" w:themeShade="BF"/>
          <w:sz w:val="28"/>
          <w:szCs w:val="28"/>
        </w:rPr>
      </w:pPr>
      <w:bookmarkStart w:id="5" w:name="_Toc428535269"/>
      <w:r>
        <w:br w:type="page"/>
      </w:r>
    </w:p>
    <w:p w14:paraId="2D5338C7" w14:textId="329C6E49" w:rsidR="00D11ED7" w:rsidRPr="00D11ED7" w:rsidRDefault="00DC12D1" w:rsidP="00E465EB">
      <w:pPr>
        <w:pStyle w:val="Heading1"/>
        <w:jc w:val="center"/>
      </w:pPr>
      <w:r>
        <w:lastRenderedPageBreak/>
        <w:t xml:space="preserve">Proposed Measure: </w:t>
      </w:r>
      <w:r w:rsidR="00C74B75" w:rsidRPr="005F74CD">
        <w:t>VTE-1 Venous Thromboembolism (VTE) Prophylaxis</w:t>
      </w:r>
      <w:bookmarkEnd w:id="5"/>
      <w:r w:rsidR="00E465EB">
        <w:t xml:space="preserve"> </w:t>
      </w:r>
      <w:r w:rsidR="00E465EB" w:rsidRPr="005F74CD">
        <w:rPr>
          <w:rFonts w:ascii="Times New Roman" w:eastAsia="Calibri" w:hAnsi="Times New Roman" w:cs="Times New Roman"/>
        </w:rPr>
        <w:t>(NQF 371)</w:t>
      </w:r>
    </w:p>
    <w:p w14:paraId="18ED2E51" w14:textId="6CB5E58F" w:rsidR="00C74B75" w:rsidRPr="005F74CD" w:rsidRDefault="00C74B75" w:rsidP="00C74B75">
      <w:pPr>
        <w:rPr>
          <w:rFonts w:ascii="Times New Roman" w:hAnsi="Times New Roman" w:cs="Times New Roman"/>
        </w:rPr>
      </w:pPr>
      <w:r w:rsidRPr="005F74CD">
        <w:rPr>
          <w:rFonts w:ascii="Times New Roman" w:hAnsi="Times New Roman" w:cs="Times New Roman"/>
          <w:b/>
        </w:rPr>
        <w:t>Description:</w:t>
      </w:r>
      <w:r w:rsidRPr="005F74CD">
        <w:rPr>
          <w:rFonts w:ascii="Times New Roman" w:hAnsi="Times New Roman" w:cs="Times New Roman"/>
        </w:rPr>
        <w:t xml:space="preserve"> This measure assesses the number of patients who received venous thromboembolism (VTE) prophylaxis or have documentation why no VTE prophylaxis was given the day of or the day after hospital admission or surgery end date for surgeries that start the day of or the day after hospital admission.</w:t>
      </w:r>
    </w:p>
    <w:p w14:paraId="5E168DB9" w14:textId="77777777" w:rsidR="00C74B75" w:rsidRPr="005F74CD" w:rsidRDefault="00C74B75" w:rsidP="00C74B75">
      <w:pPr>
        <w:rPr>
          <w:rFonts w:ascii="Times New Roman" w:hAnsi="Times New Roman" w:cs="Times New Roman"/>
        </w:rPr>
      </w:pPr>
      <w:r w:rsidRPr="005F74CD">
        <w:rPr>
          <w:rFonts w:ascii="Times New Roman" w:hAnsi="Times New Roman" w:cs="Times New Roman"/>
        </w:rPr>
        <w:t>This measure is part of a set of six nationally implemented prevention and treatment measures that address VTE.</w:t>
      </w:r>
    </w:p>
    <w:p w14:paraId="2247EA2B" w14:textId="193492CB" w:rsidR="00C74B75" w:rsidRPr="005F74CD" w:rsidRDefault="00417E43" w:rsidP="00C74B75">
      <w:pPr>
        <w:rPr>
          <w:rFonts w:ascii="Times New Roman" w:hAnsi="Times New Roman" w:cs="Times New Roman"/>
        </w:rPr>
      </w:pPr>
      <w:r>
        <w:rPr>
          <w:rFonts w:ascii="Times New Roman" w:hAnsi="Times New Roman" w:cs="Times New Roman"/>
          <w:b/>
        </w:rPr>
        <w:t xml:space="preserve">Developer: </w:t>
      </w:r>
      <w:r w:rsidR="0024160D" w:rsidRPr="00D11ED7">
        <w:rPr>
          <w:rFonts w:ascii="Times New Roman" w:hAnsi="Times New Roman" w:cs="Times New Roman"/>
        </w:rPr>
        <w:t xml:space="preserve">The </w:t>
      </w:r>
      <w:r w:rsidR="00C74B75" w:rsidRPr="005F74CD">
        <w:rPr>
          <w:rFonts w:ascii="Times New Roman" w:hAnsi="Times New Roman" w:cs="Times New Roman"/>
        </w:rPr>
        <w:t>Joint Commission</w:t>
      </w:r>
    </w:p>
    <w:p w14:paraId="655EE657" w14:textId="77777777" w:rsidR="00C74B75" w:rsidRPr="005F74CD" w:rsidRDefault="00C74B75" w:rsidP="00C74B75">
      <w:pPr>
        <w:pBdr>
          <w:bottom w:val="single" w:sz="4" w:space="2" w:color="auto"/>
        </w:pBdr>
        <w:rPr>
          <w:rFonts w:ascii="Times New Roman" w:hAnsi="Times New Roman" w:cs="Times New Roman"/>
          <w:b/>
        </w:rPr>
      </w:pPr>
      <w:r w:rsidRPr="005F74CD">
        <w:rPr>
          <w:rFonts w:ascii="Times New Roman" w:hAnsi="Times New Roman" w:cs="Times New Roman"/>
          <w:b/>
        </w:rPr>
        <w:t>Measure Evaluation</w:t>
      </w:r>
    </w:p>
    <w:p w14:paraId="04B7895A" w14:textId="77777777" w:rsidR="00C74B75" w:rsidRPr="005F74CD" w:rsidRDefault="00C74B75" w:rsidP="00C74B75">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Ease of Measurement:</w:t>
      </w:r>
      <w:r w:rsidR="00240CC5">
        <w:rPr>
          <w:rFonts w:ascii="Times New Roman" w:hAnsi="Times New Roman" w:cs="Times New Roman"/>
        </w:rPr>
        <w:t xml:space="preserve"> 4</w:t>
      </w:r>
      <w:r w:rsidRPr="005F74CD">
        <w:rPr>
          <w:rFonts w:ascii="Times New Roman" w:hAnsi="Times New Roman" w:cs="Times New Roman"/>
          <w:b/>
        </w:rPr>
        <w:t xml:space="preserve"> </w:t>
      </w:r>
    </w:p>
    <w:p w14:paraId="101CEAD6" w14:textId="77777777" w:rsidR="00C74B75" w:rsidRPr="005F74CD" w:rsidRDefault="00C74B75" w:rsidP="00C74B75">
      <w:pPr>
        <w:spacing w:after="0"/>
        <w:ind w:left="360"/>
        <w:rPr>
          <w:rFonts w:ascii="Times New Roman" w:hAnsi="Times New Roman" w:cs="Times New Roman"/>
        </w:rPr>
      </w:pPr>
      <w:r w:rsidRPr="005F74CD">
        <w:rPr>
          <w:rFonts w:ascii="Times New Roman" w:hAnsi="Times New Roman" w:cs="Times New Roman"/>
        </w:rPr>
        <w:t>Data sources are administrative claims and medical record documents, in EHR or paper records.</w:t>
      </w:r>
    </w:p>
    <w:p w14:paraId="54FF2DA6" w14:textId="77777777" w:rsidR="00C74B75" w:rsidRPr="005F74CD" w:rsidRDefault="00C74B75" w:rsidP="00C74B75">
      <w:pPr>
        <w:spacing w:after="0"/>
        <w:ind w:left="360"/>
        <w:rPr>
          <w:rFonts w:ascii="Times New Roman" w:hAnsi="Times New Roman" w:cs="Times New Roman"/>
        </w:rPr>
      </w:pPr>
    </w:p>
    <w:p w14:paraId="5C87243A" w14:textId="5EBFBA77" w:rsidR="00C74B75" w:rsidRPr="005F74CD" w:rsidRDefault="00C74B75" w:rsidP="00C74B75">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 xml:space="preserve">Reliability and Validity: </w:t>
      </w:r>
      <w:r w:rsidR="00B402F6">
        <w:rPr>
          <w:rFonts w:ascii="Times New Roman" w:hAnsi="Times New Roman" w:cs="Times New Roman"/>
        </w:rPr>
        <w:t>4</w:t>
      </w:r>
    </w:p>
    <w:p w14:paraId="4785A6A0" w14:textId="77777777" w:rsidR="00C74B75" w:rsidRPr="005F74CD" w:rsidRDefault="00284D9A" w:rsidP="00C74B75">
      <w:pPr>
        <w:pStyle w:val="Default"/>
        <w:spacing w:line="276" w:lineRule="auto"/>
        <w:ind w:left="360"/>
        <w:rPr>
          <w:rFonts w:ascii="Times New Roman" w:hAnsi="Times New Roman" w:cs="Times New Roman"/>
          <w:sz w:val="22"/>
          <w:szCs w:val="22"/>
        </w:rPr>
      </w:pPr>
      <w:r>
        <w:rPr>
          <w:rFonts w:ascii="Times New Roman" w:hAnsi="Times New Roman" w:cs="Times New Roman"/>
          <w:sz w:val="22"/>
          <w:szCs w:val="22"/>
        </w:rPr>
        <w:t>Before being endorsed by NQF, a</w:t>
      </w:r>
      <w:r w:rsidR="00C74B75" w:rsidRPr="005F74CD">
        <w:rPr>
          <w:rFonts w:ascii="Times New Roman" w:hAnsi="Times New Roman" w:cs="Times New Roman"/>
          <w:sz w:val="22"/>
          <w:szCs w:val="22"/>
        </w:rPr>
        <w:t xml:space="preserve">lpha testing was conducted </w:t>
      </w:r>
      <w:r>
        <w:rPr>
          <w:rFonts w:ascii="Times New Roman" w:hAnsi="Times New Roman" w:cs="Times New Roman"/>
          <w:sz w:val="22"/>
          <w:szCs w:val="22"/>
        </w:rPr>
        <w:t>to</w:t>
      </w:r>
      <w:r w:rsidR="00C74B75" w:rsidRPr="005F74CD">
        <w:rPr>
          <w:rFonts w:ascii="Times New Roman" w:hAnsi="Times New Roman" w:cs="Times New Roman"/>
          <w:sz w:val="22"/>
          <w:szCs w:val="22"/>
        </w:rPr>
        <w:t xml:space="preserve"> test face validity</w:t>
      </w:r>
      <w:r>
        <w:rPr>
          <w:rFonts w:ascii="Times New Roman" w:hAnsi="Times New Roman" w:cs="Times New Roman"/>
          <w:sz w:val="22"/>
          <w:szCs w:val="22"/>
        </w:rPr>
        <w:t xml:space="preserve">, broad scale pilot testing was conducted, and data elements were reviewed for validity. </w:t>
      </w:r>
    </w:p>
    <w:p w14:paraId="6D5634FE" w14:textId="77777777" w:rsidR="00C74B75" w:rsidRPr="005F74CD" w:rsidRDefault="00C74B75" w:rsidP="00C74B75">
      <w:pPr>
        <w:pStyle w:val="ListParagraph"/>
        <w:spacing w:after="0"/>
        <w:ind w:left="360"/>
        <w:rPr>
          <w:rFonts w:ascii="Times New Roman" w:hAnsi="Times New Roman" w:cs="Times New Roman"/>
        </w:rPr>
      </w:pPr>
    </w:p>
    <w:p w14:paraId="59AEA309" w14:textId="1C3F5AAE" w:rsidR="00C74B75" w:rsidRPr="00E465EB" w:rsidRDefault="00C74B75" w:rsidP="00E465EB">
      <w:pPr>
        <w:pStyle w:val="ListParagraph"/>
        <w:spacing w:after="0"/>
        <w:ind w:left="360"/>
        <w:rPr>
          <w:rFonts w:ascii="Times New Roman" w:hAnsi="Times New Roman" w:cs="Times New Roman"/>
        </w:rPr>
      </w:pPr>
      <w:r w:rsidRPr="005F74CD">
        <w:rPr>
          <w:rFonts w:ascii="Times New Roman" w:hAnsi="Times New Roman" w:cs="Times New Roman"/>
        </w:rPr>
        <w:t xml:space="preserve">Since the measure has been in national use, continued face validity of the measure has been determined through analysis of feedback from measure users. Additionally, Joint Commission staff continually monitors the national literature and environment in order to assess continued validity of this measure. </w:t>
      </w:r>
    </w:p>
    <w:p w14:paraId="01461A14" w14:textId="77777777" w:rsidR="00C74B75" w:rsidRPr="005F74CD" w:rsidRDefault="00C74B75" w:rsidP="00C74B75">
      <w:pPr>
        <w:pStyle w:val="ListParagraph"/>
        <w:spacing w:after="0"/>
        <w:ind w:left="360"/>
        <w:rPr>
          <w:rFonts w:ascii="Times New Roman" w:hAnsi="Times New Roman" w:cs="Times New Roman"/>
        </w:rPr>
      </w:pPr>
    </w:p>
    <w:p w14:paraId="79632CE8" w14:textId="77777777" w:rsidR="00C74B75" w:rsidRPr="005F74CD" w:rsidRDefault="00C74B75" w:rsidP="00C74B75">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Field Implementation:</w:t>
      </w:r>
      <w:r w:rsidRPr="005F74CD">
        <w:rPr>
          <w:rFonts w:ascii="Times New Roman" w:hAnsi="Times New Roman" w:cs="Times New Roman"/>
        </w:rPr>
        <w:t xml:space="preserve"> 4 </w:t>
      </w:r>
    </w:p>
    <w:p w14:paraId="6CBEB099" w14:textId="77777777" w:rsidR="00C74B75" w:rsidRPr="005F74CD" w:rsidRDefault="00C74B75" w:rsidP="00C74B75">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Widespread implementation.</w:t>
      </w:r>
    </w:p>
    <w:p w14:paraId="6A89CDBF" w14:textId="77777777" w:rsidR="00C74B75" w:rsidRPr="005F74CD" w:rsidRDefault="00C74B75" w:rsidP="00C74B75">
      <w:pPr>
        <w:pStyle w:val="ListParagraph"/>
        <w:tabs>
          <w:tab w:val="left" w:pos="2820"/>
        </w:tabs>
        <w:spacing w:after="0"/>
        <w:ind w:left="360"/>
        <w:rPr>
          <w:rFonts w:ascii="Times New Roman" w:hAnsi="Times New Roman" w:cs="Times New Roman"/>
        </w:rPr>
      </w:pPr>
    </w:p>
    <w:p w14:paraId="43A71571" w14:textId="77777777" w:rsidR="00C74B75" w:rsidRPr="005F74CD" w:rsidRDefault="00C74B75" w:rsidP="00C74B75">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 xml:space="preserve">Current uses: </w:t>
      </w:r>
    </w:p>
    <w:p w14:paraId="7BEE6FF5"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 xml:space="preserve">Accreditation </w:t>
      </w:r>
    </w:p>
    <w:p w14:paraId="0549F707"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Collaborative inter-organizational quality improvement</w:t>
      </w:r>
    </w:p>
    <w:p w14:paraId="0196861D"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Internal quality improvement</w:t>
      </w:r>
    </w:p>
    <w:p w14:paraId="06A3AD5A"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Pay-for-reporting</w:t>
      </w:r>
    </w:p>
    <w:p w14:paraId="503E0C9E"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Public reporting</w:t>
      </w:r>
    </w:p>
    <w:p w14:paraId="7776F433" w14:textId="77777777" w:rsidR="00C74B75" w:rsidRPr="005F74CD" w:rsidRDefault="00C74B75" w:rsidP="00C74B75">
      <w:pPr>
        <w:pStyle w:val="Default"/>
        <w:ind w:left="360"/>
        <w:rPr>
          <w:rFonts w:ascii="Times New Roman" w:hAnsi="Times New Roman" w:cs="Times New Roman"/>
          <w:sz w:val="22"/>
          <w:szCs w:val="22"/>
        </w:rPr>
      </w:pPr>
    </w:p>
    <w:p w14:paraId="29835193" w14:textId="77777777" w:rsidR="00C74B75" w:rsidRPr="005F74CD" w:rsidRDefault="00C74B75" w:rsidP="00C74B75">
      <w:pPr>
        <w:pStyle w:val="Default"/>
        <w:ind w:left="360"/>
        <w:rPr>
          <w:rFonts w:ascii="Times New Roman" w:hAnsi="Times New Roman" w:cs="Times New Roman"/>
          <w:sz w:val="22"/>
          <w:szCs w:val="22"/>
        </w:rPr>
      </w:pPr>
      <w:r w:rsidRPr="005F74CD">
        <w:rPr>
          <w:rFonts w:ascii="Times New Roman" w:hAnsi="Times New Roman" w:cs="Times New Roman"/>
          <w:sz w:val="22"/>
          <w:szCs w:val="22"/>
        </w:rPr>
        <w:t>This measure is included among the clinical quality m</w:t>
      </w:r>
      <w:r w:rsidR="00290452">
        <w:rPr>
          <w:rFonts w:ascii="Times New Roman" w:hAnsi="Times New Roman" w:cs="Times New Roman"/>
          <w:sz w:val="22"/>
          <w:szCs w:val="22"/>
        </w:rPr>
        <w:t>easures required in Stage 2 of M</w:t>
      </w:r>
      <w:r w:rsidRPr="005F74CD">
        <w:rPr>
          <w:rFonts w:ascii="Times New Roman" w:hAnsi="Times New Roman" w:cs="Times New Roman"/>
          <w:sz w:val="22"/>
          <w:szCs w:val="22"/>
        </w:rPr>
        <w:t xml:space="preserve">eaningful </w:t>
      </w:r>
      <w:r w:rsidR="00290452">
        <w:rPr>
          <w:rFonts w:ascii="Times New Roman" w:hAnsi="Times New Roman" w:cs="Times New Roman"/>
          <w:sz w:val="22"/>
          <w:szCs w:val="22"/>
        </w:rPr>
        <w:t>U</w:t>
      </w:r>
      <w:r w:rsidRPr="005F74CD">
        <w:rPr>
          <w:rFonts w:ascii="Times New Roman" w:hAnsi="Times New Roman" w:cs="Times New Roman"/>
          <w:sz w:val="22"/>
          <w:szCs w:val="22"/>
        </w:rPr>
        <w:t xml:space="preserve">se that must be reported by eligible hospitals and critical access hospitals in order to be eligible for the Medicare or Medicaid EHR incentive programs. </w:t>
      </w:r>
    </w:p>
    <w:p w14:paraId="2DDD306C" w14:textId="77777777" w:rsidR="00C74B75" w:rsidRPr="005F74CD" w:rsidRDefault="00C74B75" w:rsidP="00C74B75">
      <w:pPr>
        <w:pStyle w:val="Default"/>
        <w:ind w:left="360"/>
        <w:rPr>
          <w:rFonts w:ascii="Times New Roman" w:hAnsi="Times New Roman" w:cs="Times New Roman"/>
          <w:sz w:val="22"/>
          <w:szCs w:val="22"/>
        </w:rPr>
      </w:pPr>
    </w:p>
    <w:p w14:paraId="199765AB" w14:textId="77777777" w:rsidR="00C74B75" w:rsidRDefault="00C74B75" w:rsidP="00C74B75">
      <w:pPr>
        <w:pStyle w:val="Default"/>
        <w:ind w:left="360"/>
        <w:rPr>
          <w:rFonts w:ascii="Times New Roman" w:hAnsi="Times New Roman" w:cs="Times New Roman"/>
          <w:sz w:val="22"/>
          <w:szCs w:val="22"/>
        </w:rPr>
      </w:pPr>
      <w:r w:rsidRPr="005F74CD">
        <w:rPr>
          <w:rFonts w:ascii="Times New Roman" w:hAnsi="Times New Roman" w:cs="Times New Roman"/>
          <w:sz w:val="22"/>
          <w:szCs w:val="22"/>
        </w:rPr>
        <w:t xml:space="preserve">In addition, this measure is a component of the CMS Hospital Inpatient Quality Reporting Program. </w:t>
      </w:r>
    </w:p>
    <w:p w14:paraId="60242111" w14:textId="77777777" w:rsidR="00EE2BD2" w:rsidRDefault="00EE2BD2" w:rsidP="00C74B75">
      <w:pPr>
        <w:pStyle w:val="Default"/>
        <w:ind w:left="360"/>
        <w:rPr>
          <w:rFonts w:ascii="Times New Roman" w:hAnsi="Times New Roman" w:cs="Times New Roman"/>
          <w:sz w:val="22"/>
          <w:szCs w:val="22"/>
        </w:rPr>
      </w:pPr>
    </w:p>
    <w:p w14:paraId="6515821C" w14:textId="77777777" w:rsidR="00EE2BD2" w:rsidRPr="005F74CD" w:rsidRDefault="00EE2BD2" w:rsidP="00C74B75">
      <w:pPr>
        <w:pStyle w:val="Default"/>
        <w:ind w:left="360"/>
        <w:rPr>
          <w:rFonts w:ascii="Times New Roman" w:hAnsi="Times New Roman" w:cs="Times New Roman"/>
          <w:sz w:val="22"/>
          <w:szCs w:val="22"/>
        </w:rPr>
      </w:pPr>
      <w:r>
        <w:rPr>
          <w:rFonts w:ascii="Times New Roman" w:hAnsi="Times New Roman" w:cs="Times New Roman"/>
          <w:sz w:val="22"/>
          <w:szCs w:val="22"/>
        </w:rPr>
        <w:t xml:space="preserve">In 2015, CMS will implement the HAC Reduction Program, as mandated by the Affordable Care Act. Low-performing hospitals face a 1% reduction in Medicare payments. VTE prophylaxis will be of the more heavily weighted indicators in calculating risk-adjusted HAC rates. </w:t>
      </w:r>
      <w:r w:rsidR="00CF3094">
        <w:rPr>
          <w:rFonts w:ascii="Times New Roman" w:hAnsi="Times New Roman" w:cs="Times New Roman"/>
          <w:sz w:val="22"/>
          <w:szCs w:val="22"/>
        </w:rPr>
        <w:t xml:space="preserve">Consequently, VTE prophylaxis is now subject to increased efforts and focus from hospitals. </w:t>
      </w:r>
    </w:p>
    <w:p w14:paraId="052D4C75" w14:textId="77777777" w:rsidR="00C74B75" w:rsidRPr="005F74CD" w:rsidRDefault="00C74B75" w:rsidP="00C74B75">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lastRenderedPageBreak/>
        <w:tab/>
      </w:r>
    </w:p>
    <w:p w14:paraId="35DAE7A4" w14:textId="568932DD" w:rsidR="00C74B75" w:rsidRPr="005F74CD" w:rsidRDefault="00C74B75" w:rsidP="00C74B75">
      <w:pPr>
        <w:pStyle w:val="ListParagraph"/>
        <w:numPr>
          <w:ilvl w:val="0"/>
          <w:numId w:val="1"/>
        </w:numPr>
        <w:spacing w:after="0"/>
        <w:rPr>
          <w:rFonts w:ascii="Times New Roman" w:hAnsi="Times New Roman" w:cs="Times New Roman"/>
        </w:rPr>
      </w:pPr>
      <w:r w:rsidRPr="005F74CD">
        <w:rPr>
          <w:rFonts w:ascii="Times New Roman" w:hAnsi="Times New Roman" w:cs="Times New Roman"/>
        </w:rPr>
        <w:t xml:space="preserve"> </w:t>
      </w:r>
      <w:r w:rsidRPr="005F74CD">
        <w:rPr>
          <w:rFonts w:ascii="Times New Roman" w:hAnsi="Times New Roman" w:cs="Times New Roman"/>
          <w:b/>
        </w:rPr>
        <w:t xml:space="preserve">Amenable to Targeted Improvement: </w:t>
      </w:r>
      <w:r w:rsidR="008D0100">
        <w:rPr>
          <w:rFonts w:ascii="Times New Roman" w:hAnsi="Times New Roman" w:cs="Times New Roman"/>
        </w:rPr>
        <w:t>4</w:t>
      </w:r>
    </w:p>
    <w:p w14:paraId="29F54ED4" w14:textId="77777777" w:rsidR="00C74B75" w:rsidRPr="005F74CD" w:rsidRDefault="00C74B75" w:rsidP="00C74B75">
      <w:pPr>
        <w:pStyle w:val="ListParagraph"/>
        <w:spacing w:after="0"/>
        <w:ind w:left="360"/>
        <w:rPr>
          <w:rFonts w:ascii="Times New Roman" w:hAnsi="Times New Roman" w:cs="Times New Roman"/>
          <w:color w:val="FF0000"/>
        </w:rPr>
      </w:pPr>
    </w:p>
    <w:p w14:paraId="42DDE319" w14:textId="04F88880" w:rsidR="00C74B75" w:rsidRDefault="00780375" w:rsidP="00C74B75">
      <w:pPr>
        <w:pStyle w:val="Default"/>
        <w:ind w:left="360"/>
        <w:rPr>
          <w:rFonts w:ascii="Times New Roman" w:hAnsi="Times New Roman" w:cs="Times New Roman"/>
          <w:sz w:val="22"/>
          <w:szCs w:val="22"/>
        </w:rPr>
      </w:pPr>
      <w:r>
        <w:rPr>
          <w:rFonts w:ascii="Times New Roman" w:hAnsi="Times New Roman" w:cs="Times New Roman"/>
          <w:sz w:val="22"/>
          <w:szCs w:val="22"/>
        </w:rPr>
        <w:t xml:space="preserve">According to </w:t>
      </w:r>
      <w:r w:rsidR="00043546">
        <w:rPr>
          <w:rFonts w:ascii="Times New Roman" w:hAnsi="Times New Roman" w:cs="Times New Roman"/>
          <w:sz w:val="22"/>
          <w:szCs w:val="22"/>
        </w:rPr>
        <w:t xml:space="preserve">the Joint </w:t>
      </w:r>
      <w:r w:rsidR="002A61F9">
        <w:rPr>
          <w:rFonts w:ascii="Times New Roman" w:hAnsi="Times New Roman" w:cs="Times New Roman"/>
          <w:sz w:val="22"/>
          <w:szCs w:val="22"/>
        </w:rPr>
        <w:t>Commission</w:t>
      </w:r>
      <w:r>
        <w:rPr>
          <w:rFonts w:ascii="Times New Roman" w:hAnsi="Times New Roman" w:cs="Times New Roman"/>
          <w:sz w:val="22"/>
          <w:szCs w:val="22"/>
        </w:rPr>
        <w:t>, m</w:t>
      </w:r>
      <w:r w:rsidR="00C74B75" w:rsidRPr="005F74CD">
        <w:rPr>
          <w:rFonts w:ascii="Times New Roman" w:hAnsi="Times New Roman" w:cs="Times New Roman"/>
          <w:sz w:val="22"/>
          <w:szCs w:val="22"/>
        </w:rPr>
        <w:t xml:space="preserve">ost randomized trials of VTE prophylaxis demonstrate that event rates are reduced by 50%-75% in patients who receive prophylaxis. </w:t>
      </w:r>
      <w:r>
        <w:rPr>
          <w:rFonts w:ascii="Times New Roman" w:hAnsi="Times New Roman" w:cs="Times New Roman"/>
          <w:sz w:val="22"/>
          <w:szCs w:val="22"/>
        </w:rPr>
        <w:t xml:space="preserve">Further, </w:t>
      </w:r>
      <w:r w:rsidR="00043546">
        <w:rPr>
          <w:rFonts w:ascii="Times New Roman" w:hAnsi="Times New Roman" w:cs="Times New Roman"/>
          <w:sz w:val="22"/>
          <w:szCs w:val="22"/>
        </w:rPr>
        <w:t xml:space="preserve">the Joint </w:t>
      </w:r>
      <w:r w:rsidR="002A61F9">
        <w:rPr>
          <w:rFonts w:ascii="Times New Roman" w:hAnsi="Times New Roman" w:cs="Times New Roman"/>
          <w:sz w:val="22"/>
          <w:szCs w:val="22"/>
        </w:rPr>
        <w:t>Commission</w:t>
      </w:r>
      <w:r w:rsidR="00043546">
        <w:rPr>
          <w:rFonts w:ascii="Times New Roman" w:hAnsi="Times New Roman" w:cs="Times New Roman"/>
          <w:sz w:val="22"/>
          <w:szCs w:val="22"/>
        </w:rPr>
        <w:t xml:space="preserve"> </w:t>
      </w:r>
      <w:r>
        <w:rPr>
          <w:rFonts w:ascii="Times New Roman" w:hAnsi="Times New Roman" w:cs="Times New Roman"/>
          <w:sz w:val="22"/>
          <w:szCs w:val="22"/>
        </w:rPr>
        <w:t xml:space="preserve">states </w:t>
      </w:r>
      <w:r w:rsidR="00043546">
        <w:rPr>
          <w:rFonts w:ascii="Times New Roman" w:hAnsi="Times New Roman" w:cs="Times New Roman"/>
          <w:sz w:val="22"/>
          <w:szCs w:val="22"/>
        </w:rPr>
        <w:t xml:space="preserve">in its “Measure Submission and Evaluation Worksheet” </w:t>
      </w:r>
      <w:r w:rsidR="00926025">
        <w:rPr>
          <w:rFonts w:ascii="Times New Roman" w:hAnsi="Times New Roman" w:cs="Times New Roman"/>
          <w:sz w:val="22"/>
          <w:szCs w:val="22"/>
        </w:rPr>
        <w:t>that t</w:t>
      </w:r>
      <w:r w:rsidR="00C74B75" w:rsidRPr="005F74CD">
        <w:rPr>
          <w:rFonts w:ascii="Times New Roman" w:hAnsi="Times New Roman" w:cs="Times New Roman"/>
          <w:sz w:val="22"/>
          <w:szCs w:val="22"/>
        </w:rPr>
        <w:t xml:space="preserve">hese findings are </w:t>
      </w:r>
      <w:r w:rsidR="00926025">
        <w:rPr>
          <w:rFonts w:ascii="Times New Roman" w:hAnsi="Times New Roman" w:cs="Times New Roman"/>
          <w:sz w:val="22"/>
          <w:szCs w:val="22"/>
        </w:rPr>
        <w:t>relatively</w:t>
      </w:r>
      <w:r w:rsidR="00C74B75" w:rsidRPr="005F74CD">
        <w:rPr>
          <w:rFonts w:ascii="Times New Roman" w:hAnsi="Times New Roman" w:cs="Times New Roman"/>
          <w:sz w:val="22"/>
          <w:szCs w:val="22"/>
        </w:rPr>
        <w:t xml:space="preserve"> consistent across hundreds of clinical trials and for many patient populations. </w:t>
      </w:r>
    </w:p>
    <w:p w14:paraId="12A8DBD3" w14:textId="77777777" w:rsidR="00C74B75" w:rsidRPr="005F74CD" w:rsidRDefault="00C74B75" w:rsidP="00547045">
      <w:pPr>
        <w:pStyle w:val="Default"/>
        <w:rPr>
          <w:rFonts w:ascii="Times New Roman" w:hAnsi="Times New Roman" w:cs="Times New Roman"/>
          <w:sz w:val="22"/>
          <w:szCs w:val="22"/>
        </w:rPr>
      </w:pPr>
    </w:p>
    <w:p w14:paraId="7305F009" w14:textId="419DFC58" w:rsidR="00C74B75" w:rsidRDefault="00C74B75" w:rsidP="00C74B75">
      <w:pPr>
        <w:pStyle w:val="Default"/>
        <w:ind w:left="360"/>
        <w:rPr>
          <w:rFonts w:ascii="Times New Roman" w:hAnsi="Times New Roman" w:cs="Times New Roman"/>
          <w:sz w:val="22"/>
          <w:szCs w:val="22"/>
        </w:rPr>
      </w:pPr>
      <w:r w:rsidRPr="005F74CD">
        <w:rPr>
          <w:rFonts w:ascii="Times New Roman" w:hAnsi="Times New Roman" w:cs="Times New Roman"/>
          <w:sz w:val="22"/>
          <w:szCs w:val="22"/>
        </w:rPr>
        <w:t xml:space="preserve">From the hospital quality improvement perspective, measure rates are included in the Joint Commission’s Strategic Surveillance System (S3) product. </w:t>
      </w:r>
      <w:r w:rsidR="00043546">
        <w:rPr>
          <w:rFonts w:ascii="Times New Roman" w:hAnsi="Times New Roman" w:cs="Times New Roman"/>
          <w:sz w:val="22"/>
          <w:szCs w:val="22"/>
        </w:rPr>
        <w:t xml:space="preserve">The Joint </w:t>
      </w:r>
      <w:r w:rsidR="002A61F9">
        <w:rPr>
          <w:rFonts w:ascii="Times New Roman" w:hAnsi="Times New Roman" w:cs="Times New Roman"/>
          <w:sz w:val="22"/>
          <w:szCs w:val="22"/>
        </w:rPr>
        <w:t>Commission</w:t>
      </w:r>
      <w:r w:rsidR="00780375">
        <w:rPr>
          <w:rFonts w:ascii="Times New Roman" w:hAnsi="Times New Roman" w:cs="Times New Roman"/>
          <w:sz w:val="22"/>
          <w:szCs w:val="22"/>
        </w:rPr>
        <w:t xml:space="preserve"> notes that a</w:t>
      </w:r>
      <w:r w:rsidRPr="005F74CD">
        <w:rPr>
          <w:rFonts w:ascii="Times New Roman" w:hAnsi="Times New Roman" w:cs="Times New Roman"/>
          <w:sz w:val="22"/>
          <w:szCs w:val="22"/>
        </w:rPr>
        <w:t xml:space="preserve">ggregate measure results have improved over time, indicating that they are being used by hospitals to identify and address areas in need of improvement. </w:t>
      </w:r>
    </w:p>
    <w:p w14:paraId="45D686ED" w14:textId="77777777" w:rsidR="00780375" w:rsidRDefault="00780375" w:rsidP="00C74B75">
      <w:pPr>
        <w:pStyle w:val="Default"/>
        <w:ind w:left="360"/>
        <w:rPr>
          <w:rFonts w:ascii="Times New Roman" w:hAnsi="Times New Roman" w:cs="Times New Roman"/>
          <w:sz w:val="22"/>
          <w:szCs w:val="22"/>
        </w:rPr>
      </w:pPr>
    </w:p>
    <w:p w14:paraId="69759419" w14:textId="4B8F97CC" w:rsidR="00C74B75" w:rsidRPr="005F74CD" w:rsidRDefault="00C74B75" w:rsidP="00C74B75">
      <w:pPr>
        <w:pStyle w:val="ListParagraph"/>
        <w:tabs>
          <w:tab w:val="left" w:pos="4343"/>
        </w:tabs>
        <w:spacing w:after="0"/>
        <w:ind w:left="360"/>
        <w:rPr>
          <w:rFonts w:ascii="Times New Roman" w:hAnsi="Times New Roman" w:cs="Times New Roman"/>
          <w:color w:val="FF0000"/>
        </w:rPr>
      </w:pPr>
    </w:p>
    <w:p w14:paraId="5EBF7951" w14:textId="77777777" w:rsidR="00C74B75" w:rsidRPr="005F74CD" w:rsidRDefault="00C74B75" w:rsidP="00C74B75">
      <w:pPr>
        <w:pBdr>
          <w:bottom w:val="single" w:sz="4" w:space="2" w:color="auto"/>
        </w:pBdr>
        <w:rPr>
          <w:rFonts w:ascii="Times New Roman" w:hAnsi="Times New Roman" w:cs="Times New Roman"/>
          <w:b/>
        </w:rPr>
      </w:pPr>
      <w:r w:rsidRPr="005F74CD">
        <w:rPr>
          <w:rFonts w:ascii="Times New Roman" w:hAnsi="Times New Roman" w:cs="Times New Roman"/>
          <w:b/>
        </w:rPr>
        <w:t>Overall Recommendation</w:t>
      </w:r>
    </w:p>
    <w:p w14:paraId="729E0A64" w14:textId="77777777" w:rsidR="00C74B75" w:rsidRPr="005F74CD" w:rsidRDefault="00C74B75" w:rsidP="00C74B75">
      <w:pPr>
        <w:rPr>
          <w:rFonts w:ascii="Times New Roman" w:hAnsi="Times New Roman" w:cs="Times New Roman"/>
          <w:b/>
        </w:rPr>
      </w:pPr>
      <w:r w:rsidRPr="005F74CD">
        <w:rPr>
          <w:rFonts w:ascii="Times New Roman" w:eastAsia="Times New Roman" w:hAnsi="Times New Roman" w:cs="Times New Roman"/>
          <w:b/>
          <w:color w:val="000000"/>
        </w:rPr>
        <w:t>VTE</w:t>
      </w:r>
      <w:r w:rsidRPr="005F74CD">
        <w:rPr>
          <w:rFonts w:ascii="Times New Roman" w:eastAsia="Times New Roman" w:hAnsi="Times New Roman" w:cs="Times New Roman"/>
          <w:b/>
        </w:rPr>
        <w:t xml:space="preserve">-1 Venous Thromboembolism (VTE) </w:t>
      </w:r>
      <w:r w:rsidR="006C4D81" w:rsidRPr="005F74CD">
        <w:rPr>
          <w:rFonts w:ascii="Times New Roman" w:eastAsia="Times New Roman" w:hAnsi="Times New Roman" w:cs="Times New Roman"/>
          <w:b/>
        </w:rPr>
        <w:t>Prophylaxis</w:t>
      </w:r>
      <w:r w:rsidR="006C4D81" w:rsidRPr="005F74CD">
        <w:rPr>
          <w:rFonts w:ascii="Times New Roman" w:hAnsi="Times New Roman" w:cs="Times New Roman"/>
          <w:b/>
        </w:rPr>
        <w:t>:</w:t>
      </w:r>
      <w:r w:rsidRPr="005F74CD">
        <w:rPr>
          <w:rFonts w:ascii="Times New Roman" w:hAnsi="Times New Roman" w:cs="Times New Roman"/>
          <w:b/>
        </w:rPr>
        <w:t xml:space="preserve"> STRONG</w:t>
      </w:r>
    </w:p>
    <w:p w14:paraId="340182BC" w14:textId="68713228" w:rsidR="00C74B75" w:rsidRPr="005F74CD" w:rsidRDefault="001B64AF" w:rsidP="00C74B75">
      <w:pPr>
        <w:numPr>
          <w:ilvl w:val="0"/>
          <w:numId w:val="2"/>
        </w:numPr>
        <w:spacing w:after="240" w:line="240" w:lineRule="auto"/>
        <w:contextualSpacing/>
        <w:rPr>
          <w:rFonts w:ascii="Times New Roman" w:eastAsia="Calibri" w:hAnsi="Times New Roman" w:cs="Times New Roman"/>
        </w:rPr>
      </w:pPr>
      <w:r>
        <w:rPr>
          <w:rFonts w:ascii="Times New Roman" w:eastAsia="Calibri" w:hAnsi="Times New Roman" w:cs="Times New Roman"/>
        </w:rPr>
        <w:t>Average Score: 3</w:t>
      </w:r>
      <w:r w:rsidR="008D0100">
        <w:rPr>
          <w:rFonts w:ascii="Times New Roman" w:eastAsia="Calibri" w:hAnsi="Times New Roman" w:cs="Times New Roman"/>
        </w:rPr>
        <w:t>.75</w:t>
      </w:r>
    </w:p>
    <w:p w14:paraId="7C90F837" w14:textId="77777777" w:rsidR="00C74B75" w:rsidRPr="005F74CD" w:rsidRDefault="00C74B75" w:rsidP="00C74B75">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Endorsed by NQF or included in nationally recognized measure set:  Y (NQF 371)</w:t>
      </w:r>
    </w:p>
    <w:p w14:paraId="608F5907" w14:textId="77777777" w:rsidR="00C74B75" w:rsidRPr="005F74CD" w:rsidRDefault="00C74B75" w:rsidP="00C74B75">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Met minimum scores on each evaluation dimension: Y</w:t>
      </w:r>
    </w:p>
    <w:p w14:paraId="765755E7" w14:textId="77777777" w:rsidR="00C74B75" w:rsidRPr="005F74CD" w:rsidRDefault="00C74B75" w:rsidP="00C74B75">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References</w:t>
      </w:r>
    </w:p>
    <w:p w14:paraId="0F87827F" w14:textId="77777777" w:rsidR="00C74B75" w:rsidRPr="005F74CD" w:rsidRDefault="00C74B75" w:rsidP="00C74B75">
      <w:pPr>
        <w:numPr>
          <w:ilvl w:val="1"/>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 xml:space="preserve">National Quality Forum. Measure Submission and Evaluation Worksheet 5.0. Venous Thromboembolism Prophylaxis. NQF #0371. May 15, 2008. </w:t>
      </w:r>
    </w:p>
    <w:p w14:paraId="5CA5F41D" w14:textId="77777777" w:rsidR="00C74B75" w:rsidRPr="005F74CD" w:rsidRDefault="00C74B75" w:rsidP="00C74B75">
      <w:pPr>
        <w:numPr>
          <w:ilvl w:val="1"/>
          <w:numId w:val="1"/>
        </w:numPr>
        <w:tabs>
          <w:tab w:val="left" w:pos="2820"/>
        </w:tabs>
        <w:spacing w:after="0" w:line="240" w:lineRule="auto"/>
        <w:contextualSpacing/>
        <w:rPr>
          <w:rStyle w:val="Hyperlink"/>
          <w:rFonts w:ascii="Times New Roman" w:hAnsi="Times New Roman" w:cs="Times New Roman"/>
          <w:color w:val="auto"/>
          <w:u w:val="none"/>
        </w:rPr>
      </w:pPr>
      <w:r w:rsidRPr="005F74CD">
        <w:rPr>
          <w:rFonts w:ascii="Times New Roman" w:hAnsi="Times New Roman" w:cs="Times New Roman"/>
        </w:rPr>
        <w:t xml:space="preserve">The Specifications Manual for National Hospital Inpatient Quality </w:t>
      </w:r>
      <w:r w:rsidR="00584B5A">
        <w:rPr>
          <w:rFonts w:ascii="Times New Roman" w:hAnsi="Times New Roman" w:cs="Times New Roman"/>
        </w:rPr>
        <w:t xml:space="preserve">Measures </w:t>
      </w:r>
      <w:r w:rsidR="00D373AF" w:rsidRPr="004776DB">
        <w:rPr>
          <w:rFonts w:asciiTheme="majorBidi" w:hAnsiTheme="majorBidi" w:cstheme="majorBidi"/>
        </w:rPr>
        <w:t xml:space="preserve">Version 5.0a </w:t>
      </w:r>
      <w:hyperlink r:id="rId15" w:history="1">
        <w:r w:rsidRPr="005F74CD">
          <w:rPr>
            <w:rStyle w:val="Hyperlink"/>
            <w:rFonts w:ascii="Times New Roman" w:hAnsi="Times New Roman" w:cs="Times New Roman"/>
            <w:color w:val="auto"/>
          </w:rPr>
          <w:t>http://www.jointcommission.org/specifications_manual_for_national_hospital_inpatient_quality_measures.aspx</w:t>
        </w:r>
      </w:hyperlink>
    </w:p>
    <w:p w14:paraId="6592DC4B" w14:textId="77777777" w:rsidR="00C74B75" w:rsidRPr="003212B0" w:rsidRDefault="00C74B75" w:rsidP="00C74B75">
      <w:pPr>
        <w:numPr>
          <w:ilvl w:val="1"/>
          <w:numId w:val="1"/>
        </w:numPr>
        <w:tabs>
          <w:tab w:val="left" w:pos="2820"/>
        </w:tabs>
        <w:spacing w:after="0" w:line="240" w:lineRule="auto"/>
        <w:contextualSpacing/>
        <w:rPr>
          <w:rStyle w:val="Hyperlink"/>
          <w:rFonts w:ascii="Times New Roman" w:hAnsi="Times New Roman" w:cs="Times New Roman"/>
          <w:b/>
          <w:color w:val="0070C0"/>
          <w:u w:val="none"/>
        </w:rPr>
      </w:pPr>
      <w:r w:rsidRPr="005F74CD">
        <w:rPr>
          <w:rFonts w:ascii="Times New Roman" w:hAnsi="Times New Roman" w:cs="Times New Roman"/>
        </w:rPr>
        <w:t xml:space="preserve">Measure Summary: Venous Thromboembolism. National Quality Measures Clearinghouse. </w:t>
      </w:r>
      <w:hyperlink r:id="rId16" w:anchor="Section580" w:history="1">
        <w:r w:rsidRPr="005F74CD">
          <w:rPr>
            <w:rStyle w:val="Hyperlink"/>
            <w:rFonts w:ascii="Times New Roman" w:hAnsi="Times New Roman" w:cs="Times New Roman"/>
            <w:color w:val="auto"/>
          </w:rPr>
          <w:t>http://www.qualitymeasures.ahrq.gov/content.aspx?id=48110#Section580</w:t>
        </w:r>
      </w:hyperlink>
    </w:p>
    <w:p w14:paraId="57BE6B9C" w14:textId="77777777" w:rsidR="00C74B75" w:rsidRPr="005F74CD" w:rsidRDefault="00C74B75" w:rsidP="00C74B75">
      <w:pPr>
        <w:rPr>
          <w:rFonts w:ascii="Times New Roman" w:hAnsi="Times New Roman" w:cs="Times New Roman"/>
          <w:b/>
        </w:rPr>
      </w:pPr>
    </w:p>
    <w:p w14:paraId="3F332B7E" w14:textId="77777777" w:rsidR="00104E59" w:rsidRDefault="00104E59" w:rsidP="00C74B75">
      <w:pPr>
        <w:jc w:val="center"/>
        <w:rPr>
          <w:rFonts w:ascii="Times New Roman" w:hAnsi="Times New Roman" w:cs="Times New Roman"/>
          <w:b/>
        </w:rPr>
      </w:pPr>
    </w:p>
    <w:p w14:paraId="2918693A" w14:textId="77777777" w:rsidR="009F2ECA" w:rsidRDefault="009F2ECA" w:rsidP="00C74B75">
      <w:pPr>
        <w:jc w:val="center"/>
        <w:rPr>
          <w:rFonts w:ascii="Times New Roman" w:hAnsi="Times New Roman" w:cs="Times New Roman"/>
          <w:b/>
        </w:rPr>
      </w:pPr>
    </w:p>
    <w:p w14:paraId="2889917D" w14:textId="77777777" w:rsidR="009F2ECA" w:rsidRDefault="009F2ECA" w:rsidP="00C74B75">
      <w:pPr>
        <w:jc w:val="center"/>
        <w:rPr>
          <w:rFonts w:ascii="Times New Roman" w:hAnsi="Times New Roman" w:cs="Times New Roman"/>
          <w:b/>
        </w:rPr>
      </w:pPr>
    </w:p>
    <w:p w14:paraId="409F43D3" w14:textId="77777777" w:rsidR="009F2ECA" w:rsidRDefault="009F2ECA" w:rsidP="00C74B75">
      <w:pPr>
        <w:jc w:val="center"/>
        <w:rPr>
          <w:rFonts w:ascii="Times New Roman" w:hAnsi="Times New Roman" w:cs="Times New Roman"/>
          <w:b/>
        </w:rPr>
      </w:pPr>
    </w:p>
    <w:p w14:paraId="38F9C035" w14:textId="77777777" w:rsidR="009F2ECA" w:rsidRDefault="009F2ECA" w:rsidP="00C74B75">
      <w:pPr>
        <w:jc w:val="center"/>
        <w:rPr>
          <w:rFonts w:ascii="Times New Roman" w:hAnsi="Times New Roman" w:cs="Times New Roman"/>
          <w:b/>
        </w:rPr>
      </w:pPr>
    </w:p>
    <w:p w14:paraId="604F80D3" w14:textId="77777777" w:rsidR="009F2ECA" w:rsidRDefault="009F2ECA" w:rsidP="00C74B75">
      <w:pPr>
        <w:jc w:val="center"/>
        <w:rPr>
          <w:rFonts w:ascii="Times New Roman" w:hAnsi="Times New Roman" w:cs="Times New Roman"/>
          <w:b/>
        </w:rPr>
      </w:pPr>
    </w:p>
    <w:p w14:paraId="650E1B1B" w14:textId="77777777" w:rsidR="009F2ECA" w:rsidRDefault="009F2ECA" w:rsidP="00C74B75">
      <w:pPr>
        <w:jc w:val="center"/>
        <w:rPr>
          <w:rFonts w:ascii="Times New Roman" w:hAnsi="Times New Roman" w:cs="Times New Roman"/>
          <w:b/>
        </w:rPr>
      </w:pPr>
    </w:p>
    <w:p w14:paraId="0E483A08" w14:textId="77777777" w:rsidR="00E263F0" w:rsidRDefault="00E263F0">
      <w:pPr>
        <w:rPr>
          <w:rFonts w:asciiTheme="majorHAnsi" w:eastAsiaTheme="majorEastAsia" w:hAnsiTheme="majorHAnsi" w:cstheme="majorBidi"/>
          <w:b/>
          <w:bCs/>
          <w:color w:val="365F91" w:themeColor="accent1" w:themeShade="BF"/>
          <w:sz w:val="28"/>
          <w:szCs w:val="28"/>
        </w:rPr>
      </w:pPr>
      <w:bookmarkStart w:id="6" w:name="_Toc428535270"/>
      <w:r>
        <w:br w:type="page"/>
      </w:r>
    </w:p>
    <w:p w14:paraId="65FB956F" w14:textId="6C80DAFB" w:rsidR="00936131" w:rsidRPr="00F66294" w:rsidRDefault="00936131" w:rsidP="00936131">
      <w:pPr>
        <w:pStyle w:val="Heading1"/>
        <w:jc w:val="center"/>
      </w:pPr>
      <w:r w:rsidRPr="00F66294">
        <w:lastRenderedPageBreak/>
        <w:t>Proposed Measure: VTE-2 ICU VTE Prophylaxis</w:t>
      </w:r>
      <w:bookmarkEnd w:id="6"/>
      <w:r w:rsidR="00E465EB">
        <w:t xml:space="preserve"> </w:t>
      </w:r>
      <w:r w:rsidR="00E465EB" w:rsidRPr="002C7FBE">
        <w:rPr>
          <w:rFonts w:ascii="Times New Roman" w:eastAsia="Calibri" w:hAnsi="Times New Roman" w:cs="Times New Roman"/>
        </w:rPr>
        <w:t>(NQF 372)</w:t>
      </w:r>
    </w:p>
    <w:p w14:paraId="7FA0B24A" w14:textId="77777777" w:rsidR="00936131" w:rsidRPr="006F5AF2" w:rsidRDefault="00936131" w:rsidP="00936131">
      <w:pPr>
        <w:rPr>
          <w:rFonts w:ascii="Times New Roman" w:hAnsi="Times New Roman" w:cs="Times New Roman"/>
        </w:rPr>
      </w:pPr>
      <w:r w:rsidRPr="00F66294">
        <w:rPr>
          <w:rFonts w:asciiTheme="majorBidi" w:hAnsiTheme="majorBidi" w:cstheme="majorBidi"/>
          <w:b/>
        </w:rPr>
        <w:t>Description:</w:t>
      </w:r>
      <w:r w:rsidRPr="00F66294">
        <w:rPr>
          <w:rFonts w:asciiTheme="majorBidi" w:hAnsiTheme="majorBidi" w:cstheme="majorBidi"/>
        </w:rPr>
        <w:t xml:space="preserve"> </w:t>
      </w:r>
      <w:r w:rsidRPr="006F5AF2">
        <w:rPr>
          <w:rFonts w:ascii="Times New Roman" w:hAnsi="Times New Roman" w:cs="Times New Roman"/>
        </w:rPr>
        <w:t>This measure assesses the number of patients who received venous thromboembolism (VTE) prophylaxis or have documentation why no VTE prophylaxis was given the day of or the day after the initial admission (or transfer) to the Intensive Care Unit (ICU) or surgery end date for surgeries that start the day of or the day after ICU admission (or transfer).</w:t>
      </w:r>
    </w:p>
    <w:p w14:paraId="52E4C175" w14:textId="77777777" w:rsidR="00936131" w:rsidRPr="006F5AF2" w:rsidRDefault="00936131" w:rsidP="00936131">
      <w:pPr>
        <w:rPr>
          <w:rFonts w:ascii="Times New Roman" w:hAnsi="Times New Roman" w:cs="Times New Roman"/>
        </w:rPr>
      </w:pPr>
      <w:r w:rsidRPr="006F5AF2">
        <w:rPr>
          <w:rFonts w:ascii="Times New Roman" w:hAnsi="Times New Roman" w:cs="Times New Roman"/>
        </w:rPr>
        <w:t>This measure is part of a set of six prevention and treatment measures that address VTE.</w:t>
      </w:r>
    </w:p>
    <w:p w14:paraId="2CDE9A05" w14:textId="77777777" w:rsidR="00936131" w:rsidRPr="005F74CD" w:rsidRDefault="00936131" w:rsidP="00936131">
      <w:pPr>
        <w:rPr>
          <w:rFonts w:ascii="Times New Roman" w:hAnsi="Times New Roman" w:cs="Times New Roman"/>
        </w:rPr>
      </w:pPr>
      <w:r w:rsidRPr="005F74CD">
        <w:rPr>
          <w:rFonts w:ascii="Times New Roman" w:hAnsi="Times New Roman" w:cs="Times New Roman"/>
          <w:b/>
        </w:rPr>
        <w:t xml:space="preserve">Developer: </w:t>
      </w:r>
      <w:r w:rsidRPr="00547045">
        <w:rPr>
          <w:rFonts w:ascii="Times New Roman" w:hAnsi="Times New Roman" w:cs="Times New Roman"/>
        </w:rPr>
        <w:t xml:space="preserve">The </w:t>
      </w:r>
      <w:r>
        <w:rPr>
          <w:rFonts w:ascii="Times New Roman" w:hAnsi="Times New Roman" w:cs="Times New Roman"/>
        </w:rPr>
        <w:t>Joint Commission</w:t>
      </w:r>
    </w:p>
    <w:p w14:paraId="691DC20B"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t>Measure Evaluation</w:t>
      </w:r>
    </w:p>
    <w:p w14:paraId="35AA0094" w14:textId="77777777" w:rsidR="00936131" w:rsidRPr="005F74CD" w:rsidRDefault="00936131" w:rsidP="00936131">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Ease of Measurement:</w:t>
      </w:r>
      <w:r>
        <w:rPr>
          <w:rFonts w:ascii="Times New Roman" w:hAnsi="Times New Roman" w:cs="Times New Roman"/>
        </w:rPr>
        <w:t xml:space="preserve"> 4</w:t>
      </w:r>
    </w:p>
    <w:p w14:paraId="55E50CC6" w14:textId="77777777" w:rsidR="00936131" w:rsidRDefault="00936131" w:rsidP="00936131">
      <w:pPr>
        <w:spacing w:after="0"/>
        <w:ind w:left="360"/>
        <w:rPr>
          <w:rFonts w:ascii="Times New Roman" w:hAnsi="Times New Roman" w:cs="Times New Roman"/>
        </w:rPr>
      </w:pPr>
      <w:r w:rsidRPr="005F74CD">
        <w:rPr>
          <w:rFonts w:ascii="Times New Roman" w:hAnsi="Times New Roman" w:cs="Times New Roman"/>
        </w:rPr>
        <w:t>Data sources are administrative claims and medical record documents, in EHR or paper records</w:t>
      </w:r>
      <w:r>
        <w:rPr>
          <w:rFonts w:ascii="Times New Roman" w:hAnsi="Times New Roman" w:cs="Times New Roman"/>
        </w:rPr>
        <w:t>.</w:t>
      </w:r>
    </w:p>
    <w:p w14:paraId="1DE3DC0C" w14:textId="77777777" w:rsidR="00936131" w:rsidRPr="005F74CD" w:rsidRDefault="00936131" w:rsidP="00936131">
      <w:pPr>
        <w:spacing w:after="0"/>
        <w:ind w:left="360"/>
        <w:rPr>
          <w:rFonts w:ascii="Times New Roman" w:hAnsi="Times New Roman" w:cs="Times New Roman"/>
        </w:rPr>
      </w:pPr>
    </w:p>
    <w:p w14:paraId="497D811D" w14:textId="47E013CA" w:rsidR="00936131" w:rsidRDefault="00936131" w:rsidP="00936131">
      <w:pPr>
        <w:pStyle w:val="ListParagraph"/>
        <w:numPr>
          <w:ilvl w:val="0"/>
          <w:numId w:val="1"/>
        </w:numPr>
        <w:spacing w:after="0"/>
        <w:rPr>
          <w:rFonts w:ascii="Times New Roman" w:hAnsi="Times New Roman" w:cs="Times New Roman"/>
          <w:b/>
        </w:rPr>
      </w:pPr>
      <w:r>
        <w:rPr>
          <w:rFonts w:ascii="Times New Roman" w:hAnsi="Times New Roman" w:cs="Times New Roman"/>
          <w:b/>
        </w:rPr>
        <w:t>R</w:t>
      </w:r>
      <w:r w:rsidRPr="005F74CD">
        <w:rPr>
          <w:rFonts w:ascii="Times New Roman" w:hAnsi="Times New Roman" w:cs="Times New Roman"/>
          <w:b/>
        </w:rPr>
        <w:t xml:space="preserve">eliability and Validity: </w:t>
      </w:r>
      <w:r w:rsidR="008D0100">
        <w:rPr>
          <w:rFonts w:ascii="Times New Roman" w:hAnsi="Times New Roman" w:cs="Times New Roman"/>
        </w:rPr>
        <w:t>4</w:t>
      </w:r>
    </w:p>
    <w:p w14:paraId="6ECF1DAF" w14:textId="77777777" w:rsidR="00936131" w:rsidRPr="005F74CD" w:rsidRDefault="00936131" w:rsidP="00936131">
      <w:pPr>
        <w:pStyle w:val="Default"/>
        <w:spacing w:line="276" w:lineRule="auto"/>
        <w:ind w:left="360"/>
        <w:rPr>
          <w:rFonts w:ascii="Times New Roman" w:hAnsi="Times New Roman" w:cs="Times New Roman"/>
          <w:sz w:val="22"/>
          <w:szCs w:val="22"/>
        </w:rPr>
      </w:pPr>
      <w:r>
        <w:rPr>
          <w:rFonts w:ascii="Times New Roman" w:hAnsi="Times New Roman" w:cs="Times New Roman"/>
          <w:sz w:val="22"/>
          <w:szCs w:val="22"/>
        </w:rPr>
        <w:t>Before being endorsed by NQF, a</w:t>
      </w:r>
      <w:r w:rsidRPr="005F74CD">
        <w:rPr>
          <w:rFonts w:ascii="Times New Roman" w:hAnsi="Times New Roman" w:cs="Times New Roman"/>
          <w:sz w:val="22"/>
          <w:szCs w:val="22"/>
        </w:rPr>
        <w:t xml:space="preserve">lpha testing was conducted </w:t>
      </w:r>
      <w:r>
        <w:rPr>
          <w:rFonts w:ascii="Times New Roman" w:hAnsi="Times New Roman" w:cs="Times New Roman"/>
          <w:sz w:val="22"/>
          <w:szCs w:val="22"/>
        </w:rPr>
        <w:t>to</w:t>
      </w:r>
      <w:r w:rsidRPr="005F74CD">
        <w:rPr>
          <w:rFonts w:ascii="Times New Roman" w:hAnsi="Times New Roman" w:cs="Times New Roman"/>
          <w:sz w:val="22"/>
          <w:szCs w:val="22"/>
        </w:rPr>
        <w:t xml:space="preserve"> test face validity</w:t>
      </w:r>
      <w:r>
        <w:rPr>
          <w:rFonts w:ascii="Times New Roman" w:hAnsi="Times New Roman" w:cs="Times New Roman"/>
          <w:sz w:val="22"/>
          <w:szCs w:val="22"/>
        </w:rPr>
        <w:t xml:space="preserve">, broad scale pilot testing was conducted, and data elements were reviewed for validity. </w:t>
      </w:r>
    </w:p>
    <w:p w14:paraId="1AB2AED9" w14:textId="77777777" w:rsidR="00936131" w:rsidRPr="009046A8" w:rsidRDefault="00936131" w:rsidP="00936131">
      <w:pPr>
        <w:spacing w:after="0"/>
        <w:rPr>
          <w:rFonts w:ascii="Times New Roman" w:hAnsi="Times New Roman" w:cs="Times New Roman"/>
        </w:rPr>
      </w:pPr>
    </w:p>
    <w:p w14:paraId="53EA8071" w14:textId="77777777" w:rsidR="00936131" w:rsidRDefault="00936131" w:rsidP="00936131">
      <w:pPr>
        <w:spacing w:after="0"/>
        <w:ind w:left="360"/>
        <w:rPr>
          <w:rFonts w:ascii="Times New Roman" w:hAnsi="Times New Roman" w:cs="Times New Roman"/>
        </w:rPr>
      </w:pPr>
      <w:r w:rsidRPr="009046A8">
        <w:rPr>
          <w:rFonts w:ascii="Times New Roman" w:hAnsi="Times New Roman" w:cs="Times New Roman"/>
        </w:rPr>
        <w:t xml:space="preserve">Since the measure has been in national use, continued face validity of the measure has been determined through analysis of feedback from measure users. Additionally, Joint Commission staff continually monitors the national literature and environment in order to assess continued validity of this measure. </w:t>
      </w:r>
    </w:p>
    <w:p w14:paraId="5D2FEC36" w14:textId="77777777" w:rsidR="00936131" w:rsidRPr="005F74CD" w:rsidRDefault="00936131" w:rsidP="00936131">
      <w:pPr>
        <w:pStyle w:val="ListParagraph"/>
        <w:spacing w:after="0"/>
        <w:ind w:left="360"/>
        <w:rPr>
          <w:rFonts w:ascii="Times New Roman" w:hAnsi="Times New Roman" w:cs="Times New Roman"/>
        </w:rPr>
      </w:pPr>
    </w:p>
    <w:p w14:paraId="1285BD7E" w14:textId="77777777" w:rsidR="00936131" w:rsidRDefault="00936131" w:rsidP="00936131">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Field Implementation:</w:t>
      </w:r>
      <w:r>
        <w:rPr>
          <w:rFonts w:ascii="Times New Roman" w:hAnsi="Times New Roman" w:cs="Times New Roman"/>
        </w:rPr>
        <w:t xml:space="preserve"> 4</w:t>
      </w:r>
    </w:p>
    <w:p w14:paraId="2FC35780" w14:textId="77777777" w:rsidR="00936131" w:rsidRDefault="00936131" w:rsidP="00936131">
      <w:pPr>
        <w:spacing w:after="0"/>
        <w:ind w:left="360"/>
        <w:rPr>
          <w:rFonts w:ascii="Times New Roman" w:hAnsi="Times New Roman" w:cs="Times New Roman"/>
        </w:rPr>
      </w:pPr>
      <w:r>
        <w:rPr>
          <w:rFonts w:ascii="Times New Roman" w:hAnsi="Times New Roman" w:cs="Times New Roman"/>
        </w:rPr>
        <w:t xml:space="preserve">Widespread implementation. </w:t>
      </w:r>
    </w:p>
    <w:p w14:paraId="7400A356" w14:textId="77777777" w:rsidR="00936131" w:rsidRDefault="00936131" w:rsidP="00936131">
      <w:pPr>
        <w:spacing w:after="0"/>
        <w:ind w:left="360"/>
        <w:rPr>
          <w:rFonts w:ascii="Times New Roman" w:hAnsi="Times New Roman" w:cs="Times New Roman"/>
        </w:rPr>
      </w:pPr>
    </w:p>
    <w:p w14:paraId="57871247" w14:textId="77777777" w:rsidR="00936131" w:rsidRPr="005F74CD" w:rsidRDefault="00936131" w:rsidP="00936131">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 xml:space="preserve">Current uses: </w:t>
      </w:r>
    </w:p>
    <w:p w14:paraId="73D50754" w14:textId="77777777" w:rsidR="00936131"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 xml:space="preserve">Accreditation </w:t>
      </w:r>
    </w:p>
    <w:p w14:paraId="4E87240A"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Pr>
          <w:rFonts w:ascii="Times New Roman" w:hAnsi="Times New Roman" w:cs="Times New Roman"/>
        </w:rPr>
        <w:t>Care coordination</w:t>
      </w:r>
    </w:p>
    <w:p w14:paraId="317E7DA8"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Collaborative inter-organizational quality improvement</w:t>
      </w:r>
    </w:p>
    <w:p w14:paraId="5CA770B1"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Internal quality improvement</w:t>
      </w:r>
    </w:p>
    <w:p w14:paraId="1E9B2E43"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Pay-for-reporting</w:t>
      </w:r>
    </w:p>
    <w:p w14:paraId="424A92C3"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Public reporting</w:t>
      </w:r>
    </w:p>
    <w:p w14:paraId="41ED1530" w14:textId="77777777" w:rsidR="00936131" w:rsidRPr="005F74CD" w:rsidRDefault="00936131" w:rsidP="00936131">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ab/>
      </w:r>
    </w:p>
    <w:p w14:paraId="3F529DD1" w14:textId="2DE3F71C" w:rsidR="00936131" w:rsidRPr="00671F1F" w:rsidRDefault="00936131" w:rsidP="00936131">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 xml:space="preserve">Amenable to Targeted Improvement: </w:t>
      </w:r>
      <w:r w:rsidR="00B402F6">
        <w:rPr>
          <w:rFonts w:ascii="Times New Roman" w:hAnsi="Times New Roman" w:cs="Times New Roman"/>
          <w:b/>
        </w:rPr>
        <w:t>4</w:t>
      </w:r>
    </w:p>
    <w:p w14:paraId="5F7D2A6C" w14:textId="77777777" w:rsidR="00936131" w:rsidRDefault="00936131" w:rsidP="00936131">
      <w:pPr>
        <w:pStyle w:val="Default"/>
        <w:ind w:left="360"/>
        <w:rPr>
          <w:rFonts w:ascii="Times New Roman" w:hAnsi="Times New Roman" w:cs="Times New Roman"/>
          <w:sz w:val="22"/>
          <w:szCs w:val="22"/>
        </w:rPr>
      </w:pPr>
      <w:r>
        <w:rPr>
          <w:rFonts w:ascii="Times New Roman" w:hAnsi="Times New Roman" w:cs="Times New Roman"/>
          <w:sz w:val="22"/>
          <w:szCs w:val="22"/>
        </w:rPr>
        <w:t>According to NQF, m</w:t>
      </w:r>
      <w:r w:rsidRPr="005F74CD">
        <w:rPr>
          <w:rFonts w:ascii="Times New Roman" w:hAnsi="Times New Roman" w:cs="Times New Roman"/>
          <w:sz w:val="22"/>
          <w:szCs w:val="22"/>
        </w:rPr>
        <w:t xml:space="preserve">ost randomized trials of VTE prophylaxis demonstrate that event rates are reduced by 50%-75% in patients who receive prophylaxis. </w:t>
      </w:r>
      <w:r>
        <w:rPr>
          <w:rFonts w:ascii="Times New Roman" w:hAnsi="Times New Roman" w:cs="Times New Roman"/>
          <w:sz w:val="22"/>
          <w:szCs w:val="22"/>
        </w:rPr>
        <w:t>Further, NQF states that t</w:t>
      </w:r>
      <w:r w:rsidRPr="005F74CD">
        <w:rPr>
          <w:rFonts w:ascii="Times New Roman" w:hAnsi="Times New Roman" w:cs="Times New Roman"/>
          <w:sz w:val="22"/>
          <w:szCs w:val="22"/>
        </w:rPr>
        <w:t xml:space="preserve">hese findings are </w:t>
      </w:r>
      <w:r>
        <w:rPr>
          <w:rFonts w:ascii="Times New Roman" w:hAnsi="Times New Roman" w:cs="Times New Roman"/>
          <w:sz w:val="22"/>
          <w:szCs w:val="22"/>
        </w:rPr>
        <w:t>relatively</w:t>
      </w:r>
      <w:r w:rsidRPr="005F74CD">
        <w:rPr>
          <w:rFonts w:ascii="Times New Roman" w:hAnsi="Times New Roman" w:cs="Times New Roman"/>
          <w:sz w:val="22"/>
          <w:szCs w:val="22"/>
        </w:rPr>
        <w:t xml:space="preserve"> consistent across hundreds of clinical trials and for many patient populations. </w:t>
      </w:r>
    </w:p>
    <w:p w14:paraId="5FD166B8" w14:textId="77777777" w:rsidR="00936131" w:rsidRPr="005F74CD" w:rsidRDefault="00936131" w:rsidP="00936131">
      <w:pPr>
        <w:pStyle w:val="Default"/>
        <w:rPr>
          <w:rFonts w:ascii="Times New Roman" w:hAnsi="Times New Roman" w:cs="Times New Roman"/>
          <w:sz w:val="22"/>
          <w:szCs w:val="22"/>
        </w:rPr>
      </w:pPr>
    </w:p>
    <w:p w14:paraId="7F5E99D9" w14:textId="77777777" w:rsidR="00936131" w:rsidRPr="005F74CD" w:rsidRDefault="00936131" w:rsidP="00936131">
      <w:pPr>
        <w:pStyle w:val="Default"/>
        <w:ind w:left="360"/>
        <w:rPr>
          <w:rFonts w:ascii="Times New Roman" w:hAnsi="Times New Roman" w:cs="Times New Roman"/>
          <w:sz w:val="22"/>
          <w:szCs w:val="22"/>
        </w:rPr>
      </w:pPr>
      <w:r>
        <w:rPr>
          <w:rFonts w:ascii="Times New Roman" w:hAnsi="Times New Roman" w:cs="Times New Roman"/>
          <w:sz w:val="22"/>
          <w:szCs w:val="22"/>
        </w:rPr>
        <w:t>In addition, NQF maintains that t</w:t>
      </w:r>
      <w:r w:rsidRPr="005F74CD">
        <w:rPr>
          <w:rFonts w:ascii="Times New Roman" w:hAnsi="Times New Roman" w:cs="Times New Roman"/>
          <w:sz w:val="22"/>
          <w:szCs w:val="22"/>
        </w:rPr>
        <w:t xml:space="preserve">he target population for this measure is consistent with the body of evidence supporting the need for VTE prophylaxis in hospitalized patients. </w:t>
      </w:r>
    </w:p>
    <w:p w14:paraId="6B412772" w14:textId="77777777" w:rsidR="00936131" w:rsidRPr="005F74CD" w:rsidRDefault="00936131" w:rsidP="00936131">
      <w:pPr>
        <w:pStyle w:val="Default"/>
        <w:rPr>
          <w:rFonts w:ascii="Times New Roman" w:hAnsi="Times New Roman" w:cs="Times New Roman"/>
          <w:sz w:val="22"/>
          <w:szCs w:val="22"/>
        </w:rPr>
      </w:pPr>
    </w:p>
    <w:p w14:paraId="3D9325F1" w14:textId="77777777" w:rsidR="00936131" w:rsidRDefault="00936131" w:rsidP="00936131">
      <w:pPr>
        <w:pStyle w:val="Default"/>
        <w:ind w:left="360"/>
        <w:rPr>
          <w:rFonts w:ascii="Times New Roman" w:hAnsi="Times New Roman" w:cs="Times New Roman"/>
          <w:sz w:val="22"/>
          <w:szCs w:val="22"/>
        </w:rPr>
      </w:pPr>
      <w:r w:rsidRPr="005F74CD">
        <w:rPr>
          <w:rFonts w:ascii="Times New Roman" w:hAnsi="Times New Roman" w:cs="Times New Roman"/>
          <w:sz w:val="22"/>
          <w:szCs w:val="22"/>
        </w:rPr>
        <w:t xml:space="preserve">From the hospital quality improvement perspective, measure rates are included in the Joint Commission’s Strategic Surveillance System (S3) product. </w:t>
      </w:r>
      <w:r>
        <w:rPr>
          <w:rFonts w:ascii="Times New Roman" w:hAnsi="Times New Roman" w:cs="Times New Roman"/>
          <w:sz w:val="22"/>
          <w:szCs w:val="22"/>
        </w:rPr>
        <w:t>NQF notes that a</w:t>
      </w:r>
      <w:r w:rsidRPr="005F74CD">
        <w:rPr>
          <w:rFonts w:ascii="Times New Roman" w:hAnsi="Times New Roman" w:cs="Times New Roman"/>
          <w:sz w:val="22"/>
          <w:szCs w:val="22"/>
        </w:rPr>
        <w:t xml:space="preserve">ggregate measure results </w:t>
      </w:r>
      <w:r w:rsidRPr="005F74CD">
        <w:rPr>
          <w:rFonts w:ascii="Times New Roman" w:hAnsi="Times New Roman" w:cs="Times New Roman"/>
          <w:sz w:val="22"/>
          <w:szCs w:val="22"/>
        </w:rPr>
        <w:lastRenderedPageBreak/>
        <w:t xml:space="preserve">have improved over time, indicating that they are being used by hospitals to identify and address areas in need of improvement. </w:t>
      </w:r>
    </w:p>
    <w:p w14:paraId="51236D2F" w14:textId="77777777" w:rsidR="00936131" w:rsidRDefault="00936131" w:rsidP="00936131">
      <w:pPr>
        <w:pStyle w:val="Default"/>
        <w:rPr>
          <w:rFonts w:ascii="Times New Roman" w:hAnsi="Times New Roman" w:cs="Times New Roman"/>
          <w:sz w:val="22"/>
          <w:szCs w:val="22"/>
        </w:rPr>
      </w:pPr>
    </w:p>
    <w:p w14:paraId="63F29BF4" w14:textId="77777777" w:rsidR="00936131" w:rsidRPr="00671F1F" w:rsidRDefault="00936131" w:rsidP="00936131">
      <w:pPr>
        <w:spacing w:after="0"/>
        <w:ind w:left="360"/>
        <w:rPr>
          <w:rFonts w:ascii="Times New Roman" w:hAnsi="Times New Roman" w:cs="Times New Roman"/>
        </w:rPr>
      </w:pPr>
    </w:p>
    <w:p w14:paraId="6D55C398"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t>Overall Recommendation</w:t>
      </w:r>
    </w:p>
    <w:p w14:paraId="0E3D83E6" w14:textId="77777777" w:rsidR="00936131" w:rsidRPr="005F74CD" w:rsidRDefault="00936131" w:rsidP="00936131">
      <w:pPr>
        <w:rPr>
          <w:rFonts w:ascii="Times New Roman" w:hAnsi="Times New Roman" w:cs="Times New Roman"/>
          <w:b/>
        </w:rPr>
      </w:pPr>
      <w:r w:rsidRPr="00F14F84">
        <w:rPr>
          <w:rFonts w:ascii="Times New Roman" w:eastAsia="Times New Roman" w:hAnsi="Times New Roman" w:cs="Times New Roman"/>
          <w:b/>
          <w:bCs/>
          <w:color w:val="000000"/>
        </w:rPr>
        <w:t>VTE-2 ICU VTE Prophylaxis</w:t>
      </w:r>
      <w:r w:rsidRPr="005F74CD">
        <w:rPr>
          <w:rFonts w:ascii="Times New Roman" w:hAnsi="Times New Roman" w:cs="Times New Roman"/>
          <w:b/>
        </w:rPr>
        <w:t>: STRONG</w:t>
      </w:r>
    </w:p>
    <w:p w14:paraId="68F9D4C3" w14:textId="3DECB477" w:rsidR="00936131" w:rsidRPr="005F74CD" w:rsidRDefault="00936131" w:rsidP="00936131">
      <w:pPr>
        <w:numPr>
          <w:ilvl w:val="0"/>
          <w:numId w:val="2"/>
        </w:numPr>
        <w:spacing w:after="240" w:line="240" w:lineRule="auto"/>
        <w:contextualSpacing/>
        <w:rPr>
          <w:rFonts w:ascii="Times New Roman" w:eastAsia="Calibri" w:hAnsi="Times New Roman" w:cs="Times New Roman"/>
        </w:rPr>
      </w:pPr>
      <w:r>
        <w:rPr>
          <w:rFonts w:ascii="Times New Roman" w:eastAsia="Calibri" w:hAnsi="Times New Roman" w:cs="Times New Roman"/>
        </w:rPr>
        <w:t xml:space="preserve">Average Score: </w:t>
      </w:r>
      <w:r w:rsidR="00B402F6">
        <w:rPr>
          <w:rFonts w:ascii="Times New Roman" w:eastAsia="Calibri" w:hAnsi="Times New Roman" w:cs="Times New Roman"/>
        </w:rPr>
        <w:t>4</w:t>
      </w:r>
    </w:p>
    <w:p w14:paraId="42E935D2" w14:textId="77777777" w:rsidR="00936131" w:rsidRPr="002C7FBE" w:rsidRDefault="00936131" w:rsidP="00936131">
      <w:pPr>
        <w:numPr>
          <w:ilvl w:val="0"/>
          <w:numId w:val="1"/>
        </w:numPr>
        <w:spacing w:after="240" w:line="240" w:lineRule="auto"/>
        <w:contextualSpacing/>
        <w:rPr>
          <w:rFonts w:ascii="Times New Roman" w:eastAsia="Calibri" w:hAnsi="Times New Roman" w:cs="Times New Roman"/>
        </w:rPr>
      </w:pPr>
      <w:r w:rsidRPr="002C7FBE">
        <w:rPr>
          <w:rFonts w:ascii="Times New Roman" w:eastAsia="Calibri" w:hAnsi="Times New Roman" w:cs="Times New Roman"/>
        </w:rPr>
        <w:t>Endorsed by NQF or included in nationally recognized measure set:  Y (NQF 372)</w:t>
      </w:r>
    </w:p>
    <w:p w14:paraId="07C29874" w14:textId="77777777" w:rsidR="00936131" w:rsidRPr="002C7FBE" w:rsidRDefault="00936131" w:rsidP="00936131">
      <w:pPr>
        <w:numPr>
          <w:ilvl w:val="0"/>
          <w:numId w:val="1"/>
        </w:numPr>
        <w:spacing w:after="240" w:line="240" w:lineRule="auto"/>
        <w:contextualSpacing/>
        <w:rPr>
          <w:rFonts w:ascii="Times New Roman" w:eastAsia="Calibri" w:hAnsi="Times New Roman" w:cs="Times New Roman"/>
        </w:rPr>
      </w:pPr>
      <w:r w:rsidRPr="002C7FBE">
        <w:rPr>
          <w:rFonts w:ascii="Times New Roman" w:eastAsia="Calibri" w:hAnsi="Times New Roman" w:cs="Times New Roman"/>
        </w:rPr>
        <w:t>Met minimum scores on each evaluation dimension: Y</w:t>
      </w:r>
    </w:p>
    <w:p w14:paraId="4F5F417A" w14:textId="77777777" w:rsidR="00936131" w:rsidRPr="002C7FBE" w:rsidRDefault="00936131" w:rsidP="00936131">
      <w:pPr>
        <w:numPr>
          <w:ilvl w:val="0"/>
          <w:numId w:val="1"/>
        </w:numPr>
        <w:spacing w:after="240" w:line="240" w:lineRule="auto"/>
        <w:contextualSpacing/>
        <w:rPr>
          <w:rFonts w:ascii="Times New Roman" w:eastAsia="Calibri" w:hAnsi="Times New Roman" w:cs="Times New Roman"/>
        </w:rPr>
      </w:pPr>
      <w:r w:rsidRPr="002C7FBE">
        <w:rPr>
          <w:rFonts w:ascii="Times New Roman" w:eastAsia="Calibri" w:hAnsi="Times New Roman" w:cs="Times New Roman"/>
        </w:rPr>
        <w:t xml:space="preserve">References: </w:t>
      </w:r>
    </w:p>
    <w:p w14:paraId="145FCD06" w14:textId="77777777" w:rsidR="00936131" w:rsidRPr="002C7FBE" w:rsidRDefault="00936131" w:rsidP="00936131">
      <w:pPr>
        <w:numPr>
          <w:ilvl w:val="1"/>
          <w:numId w:val="1"/>
        </w:numPr>
        <w:spacing w:after="240" w:line="240" w:lineRule="auto"/>
        <w:contextualSpacing/>
        <w:rPr>
          <w:rFonts w:ascii="Times New Roman" w:eastAsia="Calibri" w:hAnsi="Times New Roman" w:cs="Times New Roman"/>
        </w:rPr>
      </w:pPr>
      <w:r w:rsidRPr="002C7FBE">
        <w:rPr>
          <w:rFonts w:ascii="Times New Roman" w:eastAsia="Calibri" w:hAnsi="Times New Roman" w:cs="Times New Roman"/>
        </w:rPr>
        <w:t xml:space="preserve">National Quality Forum. Measure Submission and Evaluation Worksheet 5.0. </w:t>
      </w:r>
      <w:r w:rsidRPr="002C7FBE">
        <w:rPr>
          <w:rFonts w:ascii="Times New Roman" w:eastAsia="Times New Roman" w:hAnsi="Times New Roman" w:cs="Times New Roman"/>
          <w:bCs/>
        </w:rPr>
        <w:t>ICU VTE Prophylaxis</w:t>
      </w:r>
      <w:r w:rsidRPr="002C7FBE">
        <w:rPr>
          <w:rFonts w:ascii="Times New Roman" w:eastAsia="Calibri" w:hAnsi="Times New Roman" w:cs="Times New Roman"/>
        </w:rPr>
        <w:t xml:space="preserve">. NQF #0372. May 15, 2008. </w:t>
      </w:r>
    </w:p>
    <w:p w14:paraId="3A4921A4" w14:textId="77777777" w:rsidR="00936131" w:rsidRPr="002C7FBE" w:rsidRDefault="00936131" w:rsidP="00936131">
      <w:pPr>
        <w:numPr>
          <w:ilvl w:val="1"/>
          <w:numId w:val="1"/>
        </w:numPr>
        <w:tabs>
          <w:tab w:val="left" w:pos="2820"/>
        </w:tabs>
        <w:spacing w:after="0" w:line="240" w:lineRule="auto"/>
        <w:contextualSpacing/>
        <w:rPr>
          <w:rStyle w:val="Hyperlink"/>
          <w:rFonts w:ascii="Times New Roman" w:hAnsi="Times New Roman" w:cs="Times New Roman"/>
          <w:color w:val="auto"/>
          <w:u w:val="none"/>
        </w:rPr>
      </w:pPr>
      <w:r w:rsidRPr="002C7FBE">
        <w:rPr>
          <w:rFonts w:ascii="Times New Roman" w:hAnsi="Times New Roman" w:cs="Times New Roman"/>
        </w:rPr>
        <w:t xml:space="preserve">The Specifications Manual for National Hospital Inpatient Quality Measures Version 5.0a </w:t>
      </w:r>
      <w:hyperlink r:id="rId17" w:history="1">
        <w:r w:rsidRPr="002C7FBE">
          <w:rPr>
            <w:rStyle w:val="Hyperlink"/>
            <w:rFonts w:ascii="Times New Roman" w:hAnsi="Times New Roman" w:cs="Times New Roman"/>
            <w:color w:val="auto"/>
          </w:rPr>
          <w:t>http://www.jointcommission.org/specifications_manual_for_national_hospital_inpatient_quality_measures.aspx</w:t>
        </w:r>
      </w:hyperlink>
    </w:p>
    <w:p w14:paraId="229C6ED7" w14:textId="77777777" w:rsidR="00936131" w:rsidRPr="002C7FBE" w:rsidRDefault="00936131" w:rsidP="00936131">
      <w:pPr>
        <w:numPr>
          <w:ilvl w:val="1"/>
          <w:numId w:val="1"/>
        </w:numPr>
        <w:tabs>
          <w:tab w:val="left" w:pos="2820"/>
        </w:tabs>
        <w:spacing w:after="0" w:line="240" w:lineRule="auto"/>
        <w:contextualSpacing/>
        <w:rPr>
          <w:rStyle w:val="Hyperlink"/>
          <w:rFonts w:ascii="Times New Roman" w:hAnsi="Times New Roman" w:cs="Times New Roman"/>
          <w:b/>
          <w:color w:val="0070C0"/>
          <w:u w:val="none"/>
        </w:rPr>
      </w:pPr>
      <w:r w:rsidRPr="002C7FBE">
        <w:rPr>
          <w:rFonts w:ascii="Times New Roman" w:hAnsi="Times New Roman" w:cs="Times New Roman"/>
        </w:rPr>
        <w:t xml:space="preserve">Measure Summary: </w:t>
      </w:r>
      <w:r w:rsidRPr="002C7FBE">
        <w:rPr>
          <w:rFonts w:ascii="Times New Roman" w:eastAsia="Times New Roman" w:hAnsi="Times New Roman" w:cs="Times New Roman"/>
          <w:bCs/>
          <w:color w:val="000000"/>
        </w:rPr>
        <w:t>ICU VTE Prophylaxis</w:t>
      </w:r>
      <w:r w:rsidRPr="002C7FBE">
        <w:rPr>
          <w:rFonts w:ascii="Times New Roman" w:hAnsi="Times New Roman" w:cs="Times New Roman"/>
        </w:rPr>
        <w:t>. National Quality Measures Clearinghouse. http://www.qualitymeasures.ahrq.gov/content.aspx?id=48111</w:t>
      </w:r>
    </w:p>
    <w:p w14:paraId="6654F4E9" w14:textId="77777777" w:rsidR="00936131" w:rsidRPr="002C7FBE" w:rsidRDefault="00936131" w:rsidP="00936131">
      <w:pPr>
        <w:tabs>
          <w:tab w:val="left" w:pos="2820"/>
        </w:tabs>
        <w:spacing w:after="0" w:line="240" w:lineRule="auto"/>
        <w:ind w:left="1080"/>
        <w:contextualSpacing/>
        <w:rPr>
          <w:rStyle w:val="Hyperlink"/>
          <w:rFonts w:ascii="Times New Roman" w:hAnsi="Times New Roman" w:cs="Times New Roman"/>
          <w:color w:val="auto"/>
          <w:u w:val="none"/>
        </w:rPr>
      </w:pPr>
    </w:p>
    <w:p w14:paraId="6444816F" w14:textId="77777777" w:rsidR="00936131" w:rsidRPr="005F74CD" w:rsidRDefault="00936131" w:rsidP="00936131">
      <w:pPr>
        <w:spacing w:after="240" w:line="240" w:lineRule="auto"/>
        <w:ind w:left="1080"/>
        <w:contextualSpacing/>
        <w:rPr>
          <w:rFonts w:ascii="Times New Roman" w:eastAsia="Calibri" w:hAnsi="Times New Roman" w:cs="Times New Roman"/>
        </w:rPr>
      </w:pPr>
    </w:p>
    <w:p w14:paraId="332663A8" w14:textId="77777777" w:rsidR="00936131" w:rsidRPr="005F74CD" w:rsidRDefault="00936131" w:rsidP="00936131">
      <w:pPr>
        <w:tabs>
          <w:tab w:val="left" w:pos="2820"/>
        </w:tabs>
        <w:spacing w:after="0" w:line="240" w:lineRule="auto"/>
        <w:ind w:left="1080"/>
        <w:contextualSpacing/>
        <w:rPr>
          <w:rStyle w:val="Hyperlink"/>
          <w:rFonts w:ascii="Times New Roman" w:hAnsi="Times New Roman" w:cs="Times New Roman"/>
          <w:color w:val="auto"/>
          <w:u w:val="none"/>
        </w:rPr>
      </w:pPr>
    </w:p>
    <w:p w14:paraId="62C9DFD2" w14:textId="77777777" w:rsidR="00936131" w:rsidRDefault="00936131" w:rsidP="00936131">
      <w:pPr>
        <w:jc w:val="center"/>
        <w:rPr>
          <w:rFonts w:ascii="Times New Roman" w:hAnsi="Times New Roman" w:cs="Times New Roman"/>
          <w:b/>
        </w:rPr>
      </w:pPr>
    </w:p>
    <w:p w14:paraId="759C798A" w14:textId="77777777" w:rsidR="00936131" w:rsidRDefault="00936131" w:rsidP="00936131">
      <w:pPr>
        <w:jc w:val="center"/>
        <w:rPr>
          <w:rFonts w:ascii="Times New Roman" w:hAnsi="Times New Roman" w:cs="Times New Roman"/>
          <w:b/>
        </w:rPr>
      </w:pPr>
    </w:p>
    <w:p w14:paraId="0EEFA5D0" w14:textId="77777777" w:rsidR="00936131" w:rsidRDefault="00936131" w:rsidP="00936131">
      <w:pPr>
        <w:jc w:val="center"/>
        <w:rPr>
          <w:rFonts w:ascii="Times New Roman" w:hAnsi="Times New Roman" w:cs="Times New Roman"/>
          <w:b/>
        </w:rPr>
      </w:pPr>
    </w:p>
    <w:p w14:paraId="11A9B80A" w14:textId="77777777" w:rsidR="007B3352" w:rsidRDefault="007B3352" w:rsidP="00936131">
      <w:pPr>
        <w:jc w:val="center"/>
        <w:rPr>
          <w:rFonts w:ascii="Times New Roman" w:hAnsi="Times New Roman" w:cs="Times New Roman"/>
          <w:b/>
        </w:rPr>
      </w:pPr>
    </w:p>
    <w:p w14:paraId="37060916" w14:textId="77777777" w:rsidR="007B3352" w:rsidRDefault="007B3352" w:rsidP="00936131">
      <w:pPr>
        <w:jc w:val="center"/>
        <w:rPr>
          <w:rFonts w:ascii="Times New Roman" w:hAnsi="Times New Roman" w:cs="Times New Roman"/>
          <w:b/>
        </w:rPr>
      </w:pPr>
    </w:p>
    <w:p w14:paraId="7D976655" w14:textId="77777777" w:rsidR="007B3352" w:rsidRDefault="007B3352" w:rsidP="00936131">
      <w:pPr>
        <w:jc w:val="center"/>
        <w:rPr>
          <w:rFonts w:ascii="Times New Roman" w:hAnsi="Times New Roman" w:cs="Times New Roman"/>
          <w:b/>
        </w:rPr>
      </w:pPr>
    </w:p>
    <w:p w14:paraId="2D46983C" w14:textId="77777777" w:rsidR="00D232AC" w:rsidRDefault="00D232AC">
      <w:pPr>
        <w:rPr>
          <w:rFonts w:asciiTheme="majorHAnsi" w:eastAsiaTheme="majorEastAsia" w:hAnsiTheme="majorHAnsi" w:cstheme="majorBidi"/>
          <w:b/>
          <w:bCs/>
          <w:color w:val="365F91" w:themeColor="accent1" w:themeShade="BF"/>
          <w:sz w:val="28"/>
          <w:szCs w:val="28"/>
        </w:rPr>
      </w:pPr>
      <w:bookmarkStart w:id="7" w:name="_Toc428535271"/>
      <w:r>
        <w:br w:type="page"/>
      </w:r>
    </w:p>
    <w:p w14:paraId="1AB8C7A6" w14:textId="652E6EBB" w:rsidR="00936131" w:rsidRPr="00541109" w:rsidRDefault="00936131" w:rsidP="00936131">
      <w:pPr>
        <w:pStyle w:val="Heading1"/>
        <w:jc w:val="center"/>
      </w:pPr>
      <w:r w:rsidRPr="00541109">
        <w:lastRenderedPageBreak/>
        <w:t>Proposed Measure: VTE-3 VTE Patients w/Anticoagulation</w:t>
      </w:r>
      <w:bookmarkEnd w:id="7"/>
      <w:r w:rsidR="00E465EB">
        <w:t xml:space="preserve"> </w:t>
      </w:r>
      <w:r w:rsidR="00E465EB" w:rsidRPr="00E816E9">
        <w:rPr>
          <w:rFonts w:ascii="Times New Roman" w:eastAsia="Calibri" w:hAnsi="Times New Roman" w:cs="Times New Roman"/>
        </w:rPr>
        <w:t>(NQF 373)</w:t>
      </w:r>
    </w:p>
    <w:p w14:paraId="3DCFEFCA" w14:textId="77777777" w:rsidR="00936131" w:rsidRDefault="00936131" w:rsidP="00936131">
      <w:pPr>
        <w:rPr>
          <w:rFonts w:asciiTheme="majorBidi" w:hAnsiTheme="majorBidi" w:cstheme="majorBidi"/>
          <w:spacing w:val="8"/>
          <w:shd w:val="clear" w:color="auto" w:fill="FFFFFF"/>
        </w:rPr>
      </w:pPr>
      <w:r w:rsidRPr="00541109">
        <w:rPr>
          <w:rFonts w:asciiTheme="majorBidi" w:hAnsiTheme="majorBidi" w:cstheme="majorBidi"/>
          <w:b/>
        </w:rPr>
        <w:t>Description:</w:t>
      </w:r>
      <w:r w:rsidRPr="00541109">
        <w:rPr>
          <w:rFonts w:asciiTheme="majorBidi" w:hAnsiTheme="majorBidi" w:cstheme="majorBidi"/>
        </w:rPr>
        <w:t xml:space="preserve"> </w:t>
      </w:r>
      <w:r w:rsidRPr="00541109">
        <w:rPr>
          <w:rFonts w:asciiTheme="majorBidi" w:hAnsiTheme="majorBidi" w:cstheme="majorBidi"/>
          <w:spacing w:val="8"/>
          <w:shd w:val="clear" w:color="auto" w:fill="FFFFFF"/>
        </w:rPr>
        <w:t xml:space="preserve">This measure assesses the number of patients diagnosed with confirmed VTE who received an overlap of Parenteral </w:t>
      </w:r>
      <w:r>
        <w:rPr>
          <w:rFonts w:asciiTheme="majorBidi" w:hAnsiTheme="majorBidi" w:cstheme="majorBidi"/>
          <w:spacing w:val="8"/>
          <w:shd w:val="clear" w:color="auto" w:fill="FFFFFF"/>
        </w:rPr>
        <w:t>(intravenous or subcutaneous</w:t>
      </w:r>
      <w:r w:rsidRPr="00541109">
        <w:rPr>
          <w:rFonts w:asciiTheme="majorBidi" w:hAnsiTheme="majorBidi" w:cstheme="majorBidi"/>
          <w:spacing w:val="8"/>
          <w:shd w:val="clear" w:color="auto" w:fill="FFFFFF"/>
        </w:rPr>
        <w:t xml:space="preserve">) anticoagulation and warfarin therapy. </w:t>
      </w:r>
    </w:p>
    <w:p w14:paraId="6D2EF2F8" w14:textId="77777777" w:rsidR="00936131" w:rsidRPr="00541109" w:rsidRDefault="00936131" w:rsidP="00936131">
      <w:pPr>
        <w:rPr>
          <w:rFonts w:asciiTheme="majorBidi" w:hAnsiTheme="majorBidi" w:cstheme="majorBidi"/>
        </w:rPr>
      </w:pPr>
      <w:r w:rsidRPr="00541109">
        <w:rPr>
          <w:rFonts w:asciiTheme="majorBidi" w:hAnsiTheme="majorBidi" w:cstheme="majorBidi"/>
          <w:spacing w:val="8"/>
          <w:shd w:val="clear" w:color="auto" w:fill="FFFFFF"/>
        </w:rPr>
        <w:t>This measure is part of a set of six prevention and treatment measures that address VTE</w:t>
      </w:r>
      <w:r>
        <w:rPr>
          <w:rFonts w:asciiTheme="majorBidi" w:hAnsiTheme="majorBidi" w:cstheme="majorBidi"/>
          <w:spacing w:val="8"/>
          <w:shd w:val="clear" w:color="auto" w:fill="FFFFFF"/>
        </w:rPr>
        <w:t>.</w:t>
      </w:r>
    </w:p>
    <w:p w14:paraId="3D2C0516" w14:textId="594AAD56" w:rsidR="00936131" w:rsidRPr="005F74CD" w:rsidRDefault="00936131" w:rsidP="00936131">
      <w:pPr>
        <w:rPr>
          <w:rFonts w:ascii="Times New Roman" w:hAnsi="Times New Roman" w:cs="Times New Roman"/>
        </w:rPr>
      </w:pPr>
      <w:r w:rsidRPr="005F74CD">
        <w:rPr>
          <w:rFonts w:ascii="Times New Roman" w:hAnsi="Times New Roman" w:cs="Times New Roman"/>
          <w:b/>
        </w:rPr>
        <w:t xml:space="preserve">Developer: </w:t>
      </w:r>
      <w:r>
        <w:rPr>
          <w:rFonts w:ascii="Times New Roman" w:hAnsi="Times New Roman" w:cs="Times New Roman"/>
        </w:rPr>
        <w:t>The Joint Commission</w:t>
      </w:r>
    </w:p>
    <w:p w14:paraId="174AA0BE"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t>Measure Evaluation</w:t>
      </w:r>
    </w:p>
    <w:p w14:paraId="250567ED" w14:textId="77777777" w:rsidR="00936131" w:rsidRPr="005F74CD" w:rsidRDefault="00936131" w:rsidP="00936131">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Ease of Measurement:</w:t>
      </w:r>
      <w:r>
        <w:rPr>
          <w:rFonts w:ascii="Times New Roman" w:hAnsi="Times New Roman" w:cs="Times New Roman"/>
        </w:rPr>
        <w:t xml:space="preserve"> 4</w:t>
      </w:r>
    </w:p>
    <w:p w14:paraId="5B70ACD6" w14:textId="77777777" w:rsidR="00936131" w:rsidRDefault="00936131" w:rsidP="00936131">
      <w:pPr>
        <w:spacing w:after="0"/>
        <w:ind w:left="360"/>
        <w:rPr>
          <w:rFonts w:ascii="Times New Roman" w:hAnsi="Times New Roman" w:cs="Times New Roman"/>
        </w:rPr>
      </w:pPr>
      <w:r w:rsidRPr="005F74CD">
        <w:rPr>
          <w:rFonts w:ascii="Times New Roman" w:hAnsi="Times New Roman" w:cs="Times New Roman"/>
        </w:rPr>
        <w:t>Data sources are administrative claims and medical record documents, in EHR or paper records</w:t>
      </w:r>
      <w:r>
        <w:rPr>
          <w:rFonts w:ascii="Times New Roman" w:hAnsi="Times New Roman" w:cs="Times New Roman"/>
        </w:rPr>
        <w:t>.</w:t>
      </w:r>
    </w:p>
    <w:p w14:paraId="4DAD1926" w14:textId="77777777" w:rsidR="00936131" w:rsidRPr="005F74CD" w:rsidRDefault="00936131" w:rsidP="00936131">
      <w:pPr>
        <w:spacing w:after="0"/>
        <w:ind w:left="360"/>
        <w:rPr>
          <w:rFonts w:ascii="Times New Roman" w:hAnsi="Times New Roman" w:cs="Times New Roman"/>
        </w:rPr>
      </w:pPr>
    </w:p>
    <w:p w14:paraId="04AA97A8" w14:textId="77777777" w:rsidR="00936131" w:rsidRDefault="00936131" w:rsidP="00936131">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 xml:space="preserve">Reliability and Validity: </w:t>
      </w:r>
      <w:r w:rsidRPr="00D30A62">
        <w:rPr>
          <w:rFonts w:ascii="Times New Roman" w:hAnsi="Times New Roman" w:cs="Times New Roman"/>
        </w:rPr>
        <w:t>4</w:t>
      </w:r>
    </w:p>
    <w:p w14:paraId="1F88BB22" w14:textId="77777777" w:rsidR="00936131" w:rsidRPr="005F74CD" w:rsidRDefault="00936131" w:rsidP="00936131">
      <w:pPr>
        <w:pStyle w:val="Default"/>
        <w:spacing w:line="276" w:lineRule="auto"/>
        <w:ind w:left="360"/>
        <w:rPr>
          <w:rFonts w:ascii="Times New Roman" w:hAnsi="Times New Roman" w:cs="Times New Roman"/>
          <w:sz w:val="22"/>
          <w:szCs w:val="22"/>
        </w:rPr>
      </w:pPr>
      <w:r>
        <w:rPr>
          <w:rFonts w:ascii="Times New Roman" w:hAnsi="Times New Roman" w:cs="Times New Roman"/>
          <w:sz w:val="22"/>
          <w:szCs w:val="22"/>
        </w:rPr>
        <w:t>Before being endorsed by NQF, a</w:t>
      </w:r>
      <w:r w:rsidRPr="005F74CD">
        <w:rPr>
          <w:rFonts w:ascii="Times New Roman" w:hAnsi="Times New Roman" w:cs="Times New Roman"/>
          <w:sz w:val="22"/>
          <w:szCs w:val="22"/>
        </w:rPr>
        <w:t xml:space="preserve">lpha testing was conducted </w:t>
      </w:r>
      <w:r>
        <w:rPr>
          <w:rFonts w:ascii="Times New Roman" w:hAnsi="Times New Roman" w:cs="Times New Roman"/>
          <w:sz w:val="22"/>
          <w:szCs w:val="22"/>
        </w:rPr>
        <w:t>to</w:t>
      </w:r>
      <w:r w:rsidRPr="005F74CD">
        <w:rPr>
          <w:rFonts w:ascii="Times New Roman" w:hAnsi="Times New Roman" w:cs="Times New Roman"/>
          <w:sz w:val="22"/>
          <w:szCs w:val="22"/>
        </w:rPr>
        <w:t xml:space="preserve"> test face validity</w:t>
      </w:r>
      <w:r>
        <w:rPr>
          <w:rFonts w:ascii="Times New Roman" w:hAnsi="Times New Roman" w:cs="Times New Roman"/>
          <w:sz w:val="22"/>
          <w:szCs w:val="22"/>
        </w:rPr>
        <w:t xml:space="preserve">, broad scale pilot testing was conducted, and data elements were reviewed for validity. </w:t>
      </w:r>
    </w:p>
    <w:p w14:paraId="5B7FDC8B" w14:textId="77777777" w:rsidR="00936131" w:rsidRPr="004E4F70" w:rsidRDefault="00936131" w:rsidP="00936131">
      <w:pPr>
        <w:spacing w:after="0"/>
        <w:rPr>
          <w:rFonts w:ascii="Times New Roman" w:hAnsi="Times New Roman" w:cs="Times New Roman"/>
        </w:rPr>
      </w:pPr>
    </w:p>
    <w:p w14:paraId="533CAE7D" w14:textId="77777777" w:rsidR="00936131" w:rsidRPr="004E4F70" w:rsidRDefault="00936131" w:rsidP="00936131">
      <w:pPr>
        <w:spacing w:after="0"/>
        <w:ind w:left="360"/>
        <w:rPr>
          <w:rFonts w:ascii="Times New Roman" w:hAnsi="Times New Roman" w:cs="Times New Roman"/>
        </w:rPr>
      </w:pPr>
      <w:r w:rsidRPr="004E4F70">
        <w:rPr>
          <w:rFonts w:ascii="Times New Roman" w:hAnsi="Times New Roman" w:cs="Times New Roman"/>
        </w:rPr>
        <w:t xml:space="preserve">Since the measure has been in national use, continued face validity of the measure has been determined through analysis of feedback from measure users. Additionally, Joint Commission staff continually monitors the national literature and environment in order to assess continued validity of this measure. </w:t>
      </w:r>
    </w:p>
    <w:p w14:paraId="59FEE420" w14:textId="77777777" w:rsidR="00936131" w:rsidRPr="005F74CD" w:rsidRDefault="00936131" w:rsidP="00936131">
      <w:pPr>
        <w:pStyle w:val="ListParagraph"/>
        <w:spacing w:after="0"/>
        <w:ind w:left="360"/>
        <w:rPr>
          <w:rFonts w:ascii="Times New Roman" w:hAnsi="Times New Roman" w:cs="Times New Roman"/>
        </w:rPr>
      </w:pPr>
    </w:p>
    <w:p w14:paraId="22827CFD" w14:textId="77777777" w:rsidR="00936131" w:rsidRDefault="00936131" w:rsidP="00936131">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Field Implementation:</w:t>
      </w:r>
      <w:r>
        <w:rPr>
          <w:rFonts w:ascii="Times New Roman" w:hAnsi="Times New Roman" w:cs="Times New Roman"/>
        </w:rPr>
        <w:t xml:space="preserve"> 4</w:t>
      </w:r>
    </w:p>
    <w:p w14:paraId="0301B5D4" w14:textId="77777777" w:rsidR="00936131" w:rsidRDefault="00936131" w:rsidP="00936131">
      <w:pPr>
        <w:spacing w:after="0"/>
        <w:ind w:left="360"/>
        <w:rPr>
          <w:rFonts w:ascii="Times New Roman" w:hAnsi="Times New Roman" w:cs="Times New Roman"/>
        </w:rPr>
      </w:pPr>
      <w:r>
        <w:rPr>
          <w:rFonts w:ascii="Times New Roman" w:hAnsi="Times New Roman" w:cs="Times New Roman"/>
        </w:rPr>
        <w:t xml:space="preserve">Widespread implementation. </w:t>
      </w:r>
    </w:p>
    <w:p w14:paraId="73A9372A" w14:textId="77777777" w:rsidR="00936131" w:rsidRDefault="00936131" w:rsidP="00936131">
      <w:pPr>
        <w:spacing w:after="0"/>
        <w:ind w:left="360"/>
        <w:rPr>
          <w:rFonts w:ascii="Times New Roman" w:hAnsi="Times New Roman" w:cs="Times New Roman"/>
        </w:rPr>
      </w:pPr>
    </w:p>
    <w:p w14:paraId="3DB64C75" w14:textId="77777777" w:rsidR="00936131" w:rsidRPr="005F74CD" w:rsidRDefault="00936131" w:rsidP="00936131">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 xml:space="preserve">Current uses: </w:t>
      </w:r>
    </w:p>
    <w:p w14:paraId="159FFB33"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 xml:space="preserve">Accreditation </w:t>
      </w:r>
    </w:p>
    <w:p w14:paraId="35748D13"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Collaborative inter-organizational quality improvement</w:t>
      </w:r>
    </w:p>
    <w:p w14:paraId="5354D88F"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Internal quality improvement</w:t>
      </w:r>
    </w:p>
    <w:p w14:paraId="7904CACD"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Pay-for-reporting</w:t>
      </w:r>
    </w:p>
    <w:p w14:paraId="47E5070B"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Public reporting</w:t>
      </w:r>
    </w:p>
    <w:p w14:paraId="384C127B" w14:textId="77777777" w:rsidR="00936131" w:rsidRPr="005F74CD" w:rsidRDefault="00936131" w:rsidP="00936131">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ab/>
      </w:r>
    </w:p>
    <w:p w14:paraId="596DB839" w14:textId="21967C9A" w:rsidR="00936131" w:rsidRPr="00EA0EA9" w:rsidRDefault="00936131" w:rsidP="00936131">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 xml:space="preserve">Amenable to Targeted Improvement: </w:t>
      </w:r>
      <w:r w:rsidR="008D0100">
        <w:rPr>
          <w:rFonts w:ascii="Times New Roman" w:hAnsi="Times New Roman" w:cs="Times New Roman"/>
        </w:rPr>
        <w:t>4</w:t>
      </w:r>
    </w:p>
    <w:p w14:paraId="61413DBE" w14:textId="77777777" w:rsidR="00936131" w:rsidRDefault="00936131" w:rsidP="00936131">
      <w:p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 xml:space="preserve">According to NQF, previous studies indicate that implementation of this clinical intervention </w:t>
      </w:r>
      <w:r>
        <w:rPr>
          <w:rFonts w:ascii="Times New Roman" w:hAnsi="Times New Roman" w:cs="Times New Roman"/>
          <w:color w:val="000000"/>
        </w:rPr>
        <w:br/>
        <w:t xml:space="preserve">“would be expected” to decrease rates of recurrent thromboembolic events in patients being treated for an acute episode of VTE. </w:t>
      </w:r>
      <w:r w:rsidRPr="00EA0EA9">
        <w:rPr>
          <w:rFonts w:ascii="Times New Roman" w:hAnsi="Times New Roman" w:cs="Times New Roman"/>
          <w:color w:val="000000"/>
        </w:rPr>
        <w:t xml:space="preserve"> </w:t>
      </w:r>
    </w:p>
    <w:p w14:paraId="084B108A" w14:textId="77777777" w:rsidR="00D232AC" w:rsidRDefault="00D232AC" w:rsidP="00936131">
      <w:pPr>
        <w:autoSpaceDE w:val="0"/>
        <w:autoSpaceDN w:val="0"/>
        <w:adjustRightInd w:val="0"/>
        <w:spacing w:after="0" w:line="240" w:lineRule="auto"/>
        <w:ind w:left="360"/>
        <w:rPr>
          <w:rFonts w:ascii="Times New Roman" w:hAnsi="Times New Roman" w:cs="Times New Roman"/>
          <w:color w:val="000000"/>
        </w:rPr>
      </w:pPr>
    </w:p>
    <w:p w14:paraId="42C63056" w14:textId="34B64881" w:rsidR="00D232AC" w:rsidRPr="00EA0EA9" w:rsidRDefault="00D232AC" w:rsidP="00936131">
      <w:p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CMS reports that this measure has topped out but will be retained for ECQM data submission.  Along with VTE-5 and VTE-6, CMs may remove this measure in CY17.</w:t>
      </w:r>
    </w:p>
    <w:p w14:paraId="1EEA9677" w14:textId="77777777" w:rsidR="00936131" w:rsidRDefault="00936131" w:rsidP="00936131">
      <w:pPr>
        <w:pBdr>
          <w:bottom w:val="single" w:sz="4" w:space="2" w:color="auto"/>
        </w:pBdr>
        <w:rPr>
          <w:rFonts w:ascii="Times New Roman" w:hAnsi="Times New Roman" w:cs="Times New Roman"/>
          <w:b/>
        </w:rPr>
      </w:pPr>
    </w:p>
    <w:p w14:paraId="289B110C"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t>Overall Recommendation</w:t>
      </w:r>
    </w:p>
    <w:p w14:paraId="5FE9CD94" w14:textId="77777777" w:rsidR="00936131" w:rsidRPr="005F74CD" w:rsidRDefault="00936131" w:rsidP="00936131">
      <w:pPr>
        <w:rPr>
          <w:rFonts w:ascii="Times New Roman" w:hAnsi="Times New Roman" w:cs="Times New Roman"/>
          <w:b/>
        </w:rPr>
      </w:pPr>
      <w:r w:rsidRPr="00F76734">
        <w:rPr>
          <w:rFonts w:ascii="Times New Roman" w:eastAsia="Times New Roman" w:hAnsi="Times New Roman" w:cs="Times New Roman"/>
          <w:b/>
          <w:bCs/>
          <w:color w:val="000000"/>
        </w:rPr>
        <w:t>VTE-3 VTE Patients w/Anticoagulation</w:t>
      </w:r>
      <w:r w:rsidRPr="005F74CD">
        <w:rPr>
          <w:rFonts w:ascii="Times New Roman" w:hAnsi="Times New Roman" w:cs="Times New Roman"/>
          <w:b/>
        </w:rPr>
        <w:t>: STRONG</w:t>
      </w:r>
    </w:p>
    <w:p w14:paraId="278086E7" w14:textId="15A0D84D" w:rsidR="00936131" w:rsidRPr="005F74CD" w:rsidRDefault="00936131" w:rsidP="00936131">
      <w:pPr>
        <w:numPr>
          <w:ilvl w:val="0"/>
          <w:numId w:val="2"/>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lastRenderedPageBreak/>
        <w:t xml:space="preserve">Average Score: </w:t>
      </w:r>
      <w:r w:rsidR="00B402F6">
        <w:rPr>
          <w:rFonts w:ascii="Times New Roman" w:eastAsia="Calibri" w:hAnsi="Times New Roman" w:cs="Times New Roman"/>
        </w:rPr>
        <w:t>4</w:t>
      </w:r>
    </w:p>
    <w:p w14:paraId="08C4011F" w14:textId="77777777" w:rsidR="00936131" w:rsidRPr="00E816E9" w:rsidRDefault="00936131" w:rsidP="00936131">
      <w:pPr>
        <w:numPr>
          <w:ilvl w:val="0"/>
          <w:numId w:val="2"/>
        </w:numPr>
        <w:spacing w:after="240" w:line="240" w:lineRule="auto"/>
        <w:contextualSpacing/>
        <w:rPr>
          <w:rFonts w:ascii="Times New Roman" w:eastAsia="Calibri" w:hAnsi="Times New Roman" w:cs="Times New Roman"/>
        </w:rPr>
      </w:pPr>
      <w:r w:rsidRPr="00E816E9">
        <w:rPr>
          <w:rFonts w:ascii="Times New Roman" w:eastAsia="Calibri" w:hAnsi="Times New Roman" w:cs="Times New Roman"/>
        </w:rPr>
        <w:t>Meets SQAC Priority: Y</w:t>
      </w:r>
    </w:p>
    <w:p w14:paraId="626BB463" w14:textId="77777777" w:rsidR="00936131" w:rsidRPr="00E816E9" w:rsidRDefault="00936131" w:rsidP="00936131">
      <w:pPr>
        <w:numPr>
          <w:ilvl w:val="0"/>
          <w:numId w:val="1"/>
        </w:numPr>
        <w:spacing w:after="240" w:line="240" w:lineRule="auto"/>
        <w:contextualSpacing/>
        <w:rPr>
          <w:rFonts w:ascii="Times New Roman" w:eastAsia="Calibri" w:hAnsi="Times New Roman" w:cs="Times New Roman"/>
        </w:rPr>
      </w:pPr>
      <w:r w:rsidRPr="00E816E9">
        <w:rPr>
          <w:rFonts w:ascii="Times New Roman" w:eastAsia="Calibri" w:hAnsi="Times New Roman" w:cs="Times New Roman"/>
        </w:rPr>
        <w:t>Endorsed by NQF or included in nationally recognized measure set:  Y (NQF 373)</w:t>
      </w:r>
    </w:p>
    <w:p w14:paraId="58F427A9" w14:textId="77777777" w:rsidR="00936131" w:rsidRPr="00E816E9" w:rsidRDefault="00936131" w:rsidP="00936131">
      <w:pPr>
        <w:numPr>
          <w:ilvl w:val="0"/>
          <w:numId w:val="1"/>
        </w:numPr>
        <w:spacing w:after="240" w:line="240" w:lineRule="auto"/>
        <w:contextualSpacing/>
        <w:rPr>
          <w:rFonts w:ascii="Times New Roman" w:eastAsia="Calibri" w:hAnsi="Times New Roman" w:cs="Times New Roman"/>
        </w:rPr>
      </w:pPr>
      <w:r w:rsidRPr="00E816E9">
        <w:rPr>
          <w:rFonts w:ascii="Times New Roman" w:eastAsia="Calibri" w:hAnsi="Times New Roman" w:cs="Times New Roman"/>
        </w:rPr>
        <w:t>Met minimum scores on each evaluation dimension: Y</w:t>
      </w:r>
    </w:p>
    <w:p w14:paraId="29A2553D" w14:textId="77777777" w:rsidR="00936131" w:rsidRPr="00E816E9" w:rsidRDefault="00936131" w:rsidP="00936131">
      <w:pPr>
        <w:numPr>
          <w:ilvl w:val="0"/>
          <w:numId w:val="1"/>
        </w:numPr>
        <w:spacing w:after="240" w:line="240" w:lineRule="auto"/>
        <w:contextualSpacing/>
        <w:rPr>
          <w:rFonts w:ascii="Times New Roman" w:eastAsia="Calibri" w:hAnsi="Times New Roman" w:cs="Times New Roman"/>
        </w:rPr>
      </w:pPr>
      <w:r w:rsidRPr="00E816E9">
        <w:rPr>
          <w:rFonts w:ascii="Times New Roman" w:eastAsia="Calibri" w:hAnsi="Times New Roman" w:cs="Times New Roman"/>
        </w:rPr>
        <w:t xml:space="preserve">References: </w:t>
      </w:r>
    </w:p>
    <w:p w14:paraId="53ACCCA4" w14:textId="77777777" w:rsidR="00936131" w:rsidRPr="00E816E9" w:rsidRDefault="00936131" w:rsidP="00936131">
      <w:pPr>
        <w:numPr>
          <w:ilvl w:val="1"/>
          <w:numId w:val="1"/>
        </w:numPr>
        <w:spacing w:after="240" w:line="240" w:lineRule="auto"/>
        <w:contextualSpacing/>
        <w:rPr>
          <w:rFonts w:ascii="Times New Roman" w:eastAsia="Calibri" w:hAnsi="Times New Roman" w:cs="Times New Roman"/>
        </w:rPr>
      </w:pPr>
      <w:r w:rsidRPr="00E816E9">
        <w:rPr>
          <w:rFonts w:ascii="Times New Roman" w:eastAsia="Calibri" w:hAnsi="Times New Roman" w:cs="Times New Roman"/>
        </w:rPr>
        <w:t xml:space="preserve">National Quality Forum. Measure Submission and Evaluation Worksheet 5.0. </w:t>
      </w:r>
      <w:r w:rsidRPr="00E816E9">
        <w:rPr>
          <w:rFonts w:ascii="Times New Roman" w:eastAsia="Times New Roman" w:hAnsi="Times New Roman" w:cs="Times New Roman"/>
          <w:bCs/>
          <w:color w:val="000000"/>
        </w:rPr>
        <w:t>VTE Patients w/Anticoagulation</w:t>
      </w:r>
      <w:r w:rsidRPr="00E816E9">
        <w:rPr>
          <w:rFonts w:ascii="Times New Roman" w:eastAsia="Calibri" w:hAnsi="Times New Roman" w:cs="Times New Roman"/>
        </w:rPr>
        <w:t xml:space="preserve">. NQF #0373. May 15, 2008. </w:t>
      </w:r>
    </w:p>
    <w:p w14:paraId="2733945C" w14:textId="77777777" w:rsidR="00936131" w:rsidRPr="00E816E9" w:rsidRDefault="00936131" w:rsidP="00936131">
      <w:pPr>
        <w:numPr>
          <w:ilvl w:val="1"/>
          <w:numId w:val="1"/>
        </w:numPr>
        <w:tabs>
          <w:tab w:val="left" w:pos="2820"/>
        </w:tabs>
        <w:spacing w:after="0" w:line="240" w:lineRule="auto"/>
        <w:contextualSpacing/>
        <w:rPr>
          <w:rStyle w:val="Hyperlink"/>
          <w:rFonts w:ascii="Times New Roman" w:hAnsi="Times New Roman" w:cs="Times New Roman"/>
          <w:color w:val="auto"/>
          <w:u w:val="none"/>
        </w:rPr>
      </w:pPr>
      <w:r w:rsidRPr="00E816E9">
        <w:rPr>
          <w:rFonts w:ascii="Times New Roman" w:hAnsi="Times New Roman" w:cs="Times New Roman"/>
        </w:rPr>
        <w:t xml:space="preserve">The Specifications Manual for National Hospital Inpatient Quality Measures Version 5.0a </w:t>
      </w:r>
      <w:hyperlink r:id="rId18" w:history="1">
        <w:r w:rsidRPr="00E816E9">
          <w:rPr>
            <w:rStyle w:val="Hyperlink"/>
            <w:rFonts w:ascii="Times New Roman" w:hAnsi="Times New Roman" w:cs="Times New Roman"/>
            <w:color w:val="auto"/>
          </w:rPr>
          <w:t>http://www.jointcommission.org/specifications_manual_for_national_hospital_inpatient_quality_measures.aspx</w:t>
        </w:r>
      </w:hyperlink>
    </w:p>
    <w:p w14:paraId="00CF4CAA" w14:textId="77777777" w:rsidR="00936131" w:rsidRPr="00E816E9" w:rsidRDefault="00936131" w:rsidP="00936131">
      <w:pPr>
        <w:numPr>
          <w:ilvl w:val="1"/>
          <w:numId w:val="1"/>
        </w:numPr>
        <w:tabs>
          <w:tab w:val="left" w:pos="2820"/>
        </w:tabs>
        <w:spacing w:after="0" w:line="240" w:lineRule="auto"/>
        <w:contextualSpacing/>
        <w:rPr>
          <w:rStyle w:val="Hyperlink"/>
          <w:rFonts w:ascii="Times New Roman" w:hAnsi="Times New Roman" w:cs="Times New Roman"/>
          <w:color w:val="0070C0"/>
          <w:u w:val="none"/>
        </w:rPr>
      </w:pPr>
      <w:r w:rsidRPr="00E816E9">
        <w:rPr>
          <w:rFonts w:ascii="Times New Roman" w:hAnsi="Times New Roman" w:cs="Times New Roman"/>
        </w:rPr>
        <w:t xml:space="preserve">Measure Summary: </w:t>
      </w:r>
      <w:r w:rsidRPr="00E816E9">
        <w:rPr>
          <w:rFonts w:ascii="Times New Roman" w:eastAsia="Times New Roman" w:hAnsi="Times New Roman" w:cs="Times New Roman"/>
          <w:bCs/>
          <w:color w:val="000000"/>
        </w:rPr>
        <w:t>VTE Patients w/Anticoagulation</w:t>
      </w:r>
      <w:r w:rsidRPr="00E816E9">
        <w:rPr>
          <w:rFonts w:ascii="Times New Roman" w:hAnsi="Times New Roman" w:cs="Times New Roman"/>
        </w:rPr>
        <w:t>. National Quality Measures Clearinghouse. http://www.qualitymeasures.ahrq.gov/content.aspx?id=48112</w:t>
      </w:r>
    </w:p>
    <w:p w14:paraId="2BBCD4ED" w14:textId="77777777" w:rsidR="00936131" w:rsidRPr="002C7FBE" w:rsidRDefault="00936131" w:rsidP="00936131">
      <w:pPr>
        <w:tabs>
          <w:tab w:val="left" w:pos="2820"/>
        </w:tabs>
        <w:spacing w:after="0" w:line="240" w:lineRule="auto"/>
        <w:ind w:left="1080"/>
        <w:contextualSpacing/>
        <w:rPr>
          <w:rStyle w:val="Hyperlink"/>
          <w:rFonts w:ascii="Times New Roman" w:hAnsi="Times New Roman" w:cs="Times New Roman"/>
          <w:color w:val="auto"/>
          <w:u w:val="none"/>
        </w:rPr>
      </w:pPr>
    </w:p>
    <w:p w14:paraId="0641404D" w14:textId="77777777" w:rsidR="00936131" w:rsidRPr="005F74CD" w:rsidRDefault="00936131" w:rsidP="00936131">
      <w:pPr>
        <w:spacing w:after="240" w:line="240" w:lineRule="auto"/>
        <w:ind w:left="1080"/>
        <w:contextualSpacing/>
        <w:rPr>
          <w:rFonts w:ascii="Times New Roman" w:eastAsia="Calibri" w:hAnsi="Times New Roman" w:cs="Times New Roman"/>
        </w:rPr>
      </w:pPr>
    </w:p>
    <w:p w14:paraId="104C6B6E" w14:textId="31F2E678" w:rsidR="00936131" w:rsidRDefault="00936131">
      <w:pPr>
        <w:rPr>
          <w:rStyle w:val="Hyperlink"/>
          <w:rFonts w:ascii="Times New Roman" w:hAnsi="Times New Roman" w:cs="Times New Roman"/>
          <w:color w:val="auto"/>
          <w:u w:val="none"/>
        </w:rPr>
      </w:pPr>
      <w:r>
        <w:rPr>
          <w:rStyle w:val="Hyperlink"/>
          <w:rFonts w:ascii="Times New Roman" w:hAnsi="Times New Roman" w:cs="Times New Roman"/>
          <w:color w:val="auto"/>
          <w:u w:val="none"/>
        </w:rPr>
        <w:br w:type="page"/>
      </w:r>
    </w:p>
    <w:p w14:paraId="545AAED9" w14:textId="77777777" w:rsidR="00936131" w:rsidRPr="00E465EB" w:rsidRDefault="00936131" w:rsidP="00E465EB">
      <w:pPr>
        <w:pStyle w:val="Heading1"/>
        <w:rPr>
          <w:rStyle w:val="Strong"/>
          <w:b/>
          <w:bCs/>
        </w:rPr>
      </w:pPr>
      <w:bookmarkStart w:id="8" w:name="_Toc428535272"/>
      <w:r w:rsidRPr="00E465EB">
        <w:rPr>
          <w:rStyle w:val="Strong"/>
          <w:b/>
          <w:bCs/>
        </w:rPr>
        <w:lastRenderedPageBreak/>
        <w:t>Proposed Measure: VTE-5 VTE Warfarin Therapy Discharge Instructions</w:t>
      </w:r>
      <w:bookmarkEnd w:id="8"/>
    </w:p>
    <w:p w14:paraId="35F2A84E" w14:textId="77777777" w:rsidR="00936131" w:rsidRPr="008D7388" w:rsidRDefault="00936131" w:rsidP="00936131">
      <w:pPr>
        <w:pStyle w:val="Normal1"/>
        <w:spacing w:before="0" w:beforeAutospacing="0" w:line="276" w:lineRule="auto"/>
        <w:rPr>
          <w:sz w:val="22"/>
          <w:szCs w:val="22"/>
        </w:rPr>
      </w:pPr>
      <w:r w:rsidRPr="008D7388">
        <w:rPr>
          <w:rStyle w:val="normalchar"/>
          <w:b/>
          <w:bCs/>
          <w:sz w:val="22"/>
          <w:szCs w:val="22"/>
        </w:rPr>
        <w:t>Description:</w:t>
      </w:r>
      <w:r w:rsidRPr="008D7388">
        <w:rPr>
          <w:rStyle w:val="normalchar"/>
          <w:sz w:val="22"/>
          <w:szCs w:val="22"/>
        </w:rPr>
        <w:t xml:space="preserve"> This measure assesses the number of patients diagnosed with confirmed VTE that are discharged to home, home care, court/law enforcement or home on hospice care on warfarin with written discharge instructions that address</w:t>
      </w:r>
      <w:r w:rsidRPr="007B3352">
        <w:rPr>
          <w:rStyle w:val="normalchar"/>
          <w:sz w:val="22"/>
          <w:szCs w:val="22"/>
        </w:rPr>
        <w:t xml:space="preserve"> </w:t>
      </w:r>
      <w:r w:rsidRPr="007B3352">
        <w:rPr>
          <w:rStyle w:val="normalchar"/>
          <w:bCs/>
          <w:sz w:val="22"/>
          <w:szCs w:val="22"/>
        </w:rPr>
        <w:t>all</w:t>
      </w:r>
      <w:r w:rsidRPr="008D7388">
        <w:rPr>
          <w:rStyle w:val="normalchar"/>
          <w:b/>
          <w:bCs/>
          <w:sz w:val="22"/>
          <w:szCs w:val="22"/>
        </w:rPr>
        <w:t xml:space="preserve"> </w:t>
      </w:r>
      <w:r w:rsidRPr="008D7388">
        <w:rPr>
          <w:rStyle w:val="normalchar"/>
          <w:sz w:val="22"/>
          <w:szCs w:val="22"/>
        </w:rPr>
        <w:t xml:space="preserve">four criteria: compliance issues, dietary advice, follow-up monitoring, and information about the potential for adverse drug reactions/interactions </w:t>
      </w:r>
    </w:p>
    <w:p w14:paraId="392F7A46" w14:textId="77777777" w:rsidR="00936131" w:rsidRPr="008D7388" w:rsidRDefault="00936131" w:rsidP="00936131">
      <w:pPr>
        <w:pStyle w:val="Normal1"/>
        <w:spacing w:before="0" w:beforeAutospacing="0" w:line="276" w:lineRule="auto"/>
        <w:rPr>
          <w:sz w:val="22"/>
          <w:szCs w:val="22"/>
        </w:rPr>
      </w:pPr>
      <w:r w:rsidRPr="008D7388">
        <w:rPr>
          <w:rStyle w:val="normalchar"/>
          <w:sz w:val="22"/>
          <w:szCs w:val="22"/>
        </w:rPr>
        <w:t>This measure is part of a set of six prevention and treatment measures that address VTE.</w:t>
      </w:r>
    </w:p>
    <w:p w14:paraId="6D72A346" w14:textId="77777777" w:rsidR="00936131" w:rsidRDefault="00936131" w:rsidP="00936131">
      <w:pPr>
        <w:pStyle w:val="Normal1"/>
        <w:spacing w:before="0" w:beforeAutospacing="0" w:line="276" w:lineRule="auto"/>
        <w:rPr>
          <w:rStyle w:val="normalchar"/>
          <w:sz w:val="22"/>
          <w:szCs w:val="22"/>
        </w:rPr>
      </w:pPr>
      <w:r w:rsidRPr="008D7388">
        <w:rPr>
          <w:rStyle w:val="normalchar"/>
          <w:b/>
          <w:bCs/>
          <w:sz w:val="22"/>
          <w:szCs w:val="22"/>
        </w:rPr>
        <w:t xml:space="preserve">Developer: </w:t>
      </w:r>
      <w:r w:rsidRPr="008D7388">
        <w:rPr>
          <w:rStyle w:val="normalchar"/>
          <w:sz w:val="22"/>
          <w:szCs w:val="22"/>
        </w:rPr>
        <w:t>The Joint Commission</w:t>
      </w:r>
    </w:p>
    <w:p w14:paraId="61EE9815" w14:textId="77777777" w:rsidR="00936131" w:rsidRPr="00660781" w:rsidRDefault="00936131" w:rsidP="00936131">
      <w:pPr>
        <w:rPr>
          <w:rFonts w:ascii="Times New Roman" w:hAnsi="Times New Roman" w:cs="Times New Roman"/>
        </w:rPr>
      </w:pPr>
      <w:r w:rsidRPr="00660781">
        <w:rPr>
          <w:rFonts w:ascii="Times New Roman" w:hAnsi="Times New Roman" w:cs="Times New Roman"/>
          <w:b/>
        </w:rPr>
        <w:t xml:space="preserve">SQAC Priority Areas: </w:t>
      </w:r>
      <w:r w:rsidRPr="00B00477">
        <w:rPr>
          <w:rFonts w:ascii="Times New Roman" w:hAnsi="Times New Roman" w:cs="Times New Roman"/>
        </w:rPr>
        <w:t>Hospital Tiering</w:t>
      </w:r>
    </w:p>
    <w:p w14:paraId="194D4DF3" w14:textId="77777777" w:rsidR="00936131" w:rsidRPr="00660781" w:rsidRDefault="00936131" w:rsidP="00936131">
      <w:pPr>
        <w:pBdr>
          <w:bottom w:val="single" w:sz="4" w:space="2" w:color="auto"/>
        </w:pBdr>
        <w:rPr>
          <w:rFonts w:ascii="Times New Roman" w:hAnsi="Times New Roman" w:cs="Times New Roman"/>
          <w:b/>
        </w:rPr>
      </w:pPr>
      <w:r>
        <w:rPr>
          <w:rFonts w:ascii="Times New Roman" w:hAnsi="Times New Roman" w:cs="Times New Roman"/>
          <w:b/>
        </w:rPr>
        <w:t>Measure Evaluation</w:t>
      </w:r>
    </w:p>
    <w:p w14:paraId="45B42178" w14:textId="77777777" w:rsidR="00936131" w:rsidRPr="00AE5C18" w:rsidRDefault="00936131" w:rsidP="00936131">
      <w:pPr>
        <w:pStyle w:val="ListParagraph"/>
        <w:numPr>
          <w:ilvl w:val="0"/>
          <w:numId w:val="1"/>
        </w:numPr>
        <w:spacing w:after="0"/>
        <w:rPr>
          <w:rFonts w:ascii="Times New Roman" w:hAnsi="Times New Roman" w:cs="Times New Roman"/>
          <w:b/>
        </w:rPr>
      </w:pPr>
      <w:r w:rsidRPr="00660781">
        <w:rPr>
          <w:rFonts w:ascii="Times New Roman" w:hAnsi="Times New Roman" w:cs="Times New Roman"/>
          <w:b/>
        </w:rPr>
        <w:t>Ease of Measurement:</w:t>
      </w:r>
      <w:r w:rsidRPr="00660781">
        <w:rPr>
          <w:rFonts w:ascii="Times New Roman" w:hAnsi="Times New Roman" w:cs="Times New Roman"/>
        </w:rPr>
        <w:t xml:space="preserve"> </w:t>
      </w:r>
      <w:r>
        <w:rPr>
          <w:rFonts w:ascii="Times New Roman" w:hAnsi="Times New Roman" w:cs="Times New Roman"/>
        </w:rPr>
        <w:t>4</w:t>
      </w:r>
    </w:p>
    <w:p w14:paraId="2A74C94B" w14:textId="77777777" w:rsidR="00936131" w:rsidRPr="00AE5C18" w:rsidRDefault="00936131" w:rsidP="007B3352">
      <w:pPr>
        <w:spacing w:after="0"/>
        <w:ind w:firstLine="360"/>
        <w:rPr>
          <w:rFonts w:ascii="Times New Roman" w:hAnsi="Times New Roman" w:cs="Times New Roman"/>
          <w:b/>
        </w:rPr>
      </w:pPr>
      <w:r w:rsidRPr="00AE5C18">
        <w:rPr>
          <w:rStyle w:val="normalchar"/>
          <w:rFonts w:ascii="Times New Roman" w:hAnsi="Times New Roman" w:cs="Times New Roman"/>
        </w:rPr>
        <w:t>Data sources are administrative claims and medical record documents, in EHR or paper records.</w:t>
      </w:r>
    </w:p>
    <w:p w14:paraId="5D5B0DC6" w14:textId="77777777" w:rsidR="00936131" w:rsidRDefault="00936131" w:rsidP="00936131">
      <w:pPr>
        <w:pStyle w:val="list0020paragraph"/>
        <w:spacing w:before="0" w:beforeAutospacing="0" w:after="0" w:afterAutospacing="0" w:line="276" w:lineRule="auto"/>
        <w:ind w:left="360" w:hanging="360"/>
        <w:rPr>
          <w:rStyle w:val="list0020paragraphchar"/>
          <w:rFonts w:ascii="Symbol" w:eastAsiaTheme="majorEastAsia" w:hAnsi="Symbol"/>
          <w:bCs/>
          <w:sz w:val="22"/>
          <w:szCs w:val="22"/>
        </w:rPr>
      </w:pPr>
    </w:p>
    <w:p w14:paraId="092C425E" w14:textId="77777777" w:rsidR="00936131" w:rsidRPr="008D7388" w:rsidRDefault="00936131" w:rsidP="00936131">
      <w:pPr>
        <w:pStyle w:val="list0020paragraph"/>
        <w:numPr>
          <w:ilvl w:val="0"/>
          <w:numId w:val="1"/>
        </w:numPr>
        <w:spacing w:before="0" w:beforeAutospacing="0" w:after="0" w:afterAutospacing="0" w:line="276" w:lineRule="auto"/>
        <w:rPr>
          <w:sz w:val="22"/>
          <w:szCs w:val="22"/>
        </w:rPr>
      </w:pPr>
      <w:r w:rsidRPr="008D7388">
        <w:rPr>
          <w:rStyle w:val="list0020paragraphchar"/>
          <w:rFonts w:eastAsiaTheme="majorEastAsia"/>
          <w:sz w:val="22"/>
          <w:szCs w:val="22"/>
        </w:rPr>
        <w:t>Reliability and Validity: 4</w:t>
      </w:r>
    </w:p>
    <w:p w14:paraId="01FAD709" w14:textId="77777777" w:rsidR="00936131" w:rsidRPr="008D7388" w:rsidRDefault="00936131" w:rsidP="00936131">
      <w:pPr>
        <w:pStyle w:val="default0"/>
        <w:spacing w:before="0" w:beforeAutospacing="0" w:after="0" w:afterAutospacing="0" w:line="276" w:lineRule="auto"/>
        <w:ind w:left="360"/>
        <w:rPr>
          <w:sz w:val="22"/>
          <w:szCs w:val="22"/>
        </w:rPr>
      </w:pPr>
      <w:r w:rsidRPr="008D7388">
        <w:rPr>
          <w:rStyle w:val="defaultchar"/>
          <w:sz w:val="22"/>
          <w:szCs w:val="22"/>
        </w:rPr>
        <w:t xml:space="preserve">Alpha testing was conducted to test face validity, broad scale pilot testing was conducted, and data elements were reviewed for validity. </w:t>
      </w:r>
    </w:p>
    <w:p w14:paraId="0F18214E" w14:textId="77777777" w:rsidR="00936131" w:rsidRDefault="00936131" w:rsidP="00936131">
      <w:pPr>
        <w:pStyle w:val="Normal1"/>
        <w:spacing w:before="0" w:beforeAutospacing="0" w:after="0" w:afterAutospacing="0" w:line="276" w:lineRule="auto"/>
        <w:ind w:left="360"/>
        <w:rPr>
          <w:rStyle w:val="normalchar"/>
          <w:sz w:val="22"/>
          <w:szCs w:val="22"/>
        </w:rPr>
      </w:pPr>
      <w:r w:rsidRPr="008D7388">
        <w:rPr>
          <w:rStyle w:val="normalchar"/>
          <w:sz w:val="22"/>
          <w:szCs w:val="22"/>
        </w:rPr>
        <w:t xml:space="preserve">Since the measure has been in national use, continued face validity of the measure has been determined through analysis of feedback from measure users. Additionally, Joint Commission staff continually monitors the national literature and environment in order to assess continued validity of this measure. </w:t>
      </w:r>
    </w:p>
    <w:p w14:paraId="2BC2672F" w14:textId="77777777" w:rsidR="00936131" w:rsidRPr="008D7388" w:rsidRDefault="00936131" w:rsidP="00936131">
      <w:pPr>
        <w:pStyle w:val="Normal1"/>
        <w:spacing w:before="0" w:beforeAutospacing="0" w:after="0" w:afterAutospacing="0" w:line="276" w:lineRule="auto"/>
        <w:ind w:left="360"/>
        <w:rPr>
          <w:sz w:val="22"/>
          <w:szCs w:val="22"/>
        </w:rPr>
      </w:pPr>
    </w:p>
    <w:p w14:paraId="5BFD493E" w14:textId="77777777" w:rsidR="00936131" w:rsidRPr="008D7388" w:rsidRDefault="00936131" w:rsidP="00936131">
      <w:pPr>
        <w:pStyle w:val="list0020paragraph"/>
        <w:numPr>
          <w:ilvl w:val="0"/>
          <w:numId w:val="1"/>
        </w:numPr>
        <w:spacing w:before="0" w:beforeAutospacing="0" w:after="0" w:afterAutospacing="0" w:line="276" w:lineRule="auto"/>
        <w:rPr>
          <w:sz w:val="22"/>
          <w:szCs w:val="22"/>
        </w:rPr>
      </w:pPr>
      <w:r w:rsidRPr="008D7388">
        <w:rPr>
          <w:rStyle w:val="list0020paragraphchar"/>
          <w:rFonts w:eastAsiaTheme="majorEastAsia"/>
          <w:sz w:val="22"/>
          <w:szCs w:val="22"/>
        </w:rPr>
        <w:t>Field Implementation: 4</w:t>
      </w:r>
    </w:p>
    <w:p w14:paraId="1EEFC131" w14:textId="77777777" w:rsidR="00936131" w:rsidRPr="008D7388" w:rsidRDefault="00936131" w:rsidP="00936131">
      <w:pPr>
        <w:pStyle w:val="Normal1"/>
        <w:spacing w:before="0" w:beforeAutospacing="0" w:after="0" w:afterAutospacing="0" w:line="276" w:lineRule="auto"/>
        <w:ind w:left="360"/>
        <w:rPr>
          <w:sz w:val="22"/>
          <w:szCs w:val="22"/>
        </w:rPr>
      </w:pPr>
      <w:r w:rsidRPr="008D7388">
        <w:rPr>
          <w:rStyle w:val="normalchar"/>
          <w:sz w:val="22"/>
          <w:szCs w:val="22"/>
        </w:rPr>
        <w:t xml:space="preserve">Widespread implementation. </w:t>
      </w:r>
    </w:p>
    <w:p w14:paraId="6ED33D54" w14:textId="77777777" w:rsidR="00936131" w:rsidRDefault="00936131" w:rsidP="00936131">
      <w:pPr>
        <w:pStyle w:val="Normal1"/>
        <w:spacing w:before="0" w:beforeAutospacing="0" w:after="0" w:afterAutospacing="0" w:line="276" w:lineRule="auto"/>
        <w:rPr>
          <w:rStyle w:val="list0020paragraphchar"/>
          <w:rFonts w:eastAsiaTheme="majorEastAsia"/>
          <w:sz w:val="22"/>
          <w:szCs w:val="22"/>
        </w:rPr>
      </w:pPr>
    </w:p>
    <w:p w14:paraId="38E4B920" w14:textId="77777777" w:rsidR="00936131" w:rsidRPr="008D7388" w:rsidRDefault="00936131" w:rsidP="00936131">
      <w:pPr>
        <w:pStyle w:val="Normal1"/>
        <w:spacing w:before="0" w:beforeAutospacing="0" w:after="0" w:afterAutospacing="0" w:line="276" w:lineRule="auto"/>
        <w:ind w:firstLine="360"/>
        <w:rPr>
          <w:sz w:val="22"/>
          <w:szCs w:val="22"/>
        </w:rPr>
      </w:pPr>
      <w:r w:rsidRPr="008D7388">
        <w:rPr>
          <w:rStyle w:val="list0020paragraphchar"/>
          <w:rFonts w:eastAsiaTheme="majorEastAsia"/>
          <w:sz w:val="22"/>
          <w:szCs w:val="22"/>
        </w:rPr>
        <w:t xml:space="preserve">Current uses: </w:t>
      </w:r>
    </w:p>
    <w:p w14:paraId="399ED2F9" w14:textId="77777777" w:rsidR="00936131" w:rsidRPr="008D7388" w:rsidRDefault="00936131" w:rsidP="00936131">
      <w:pPr>
        <w:pStyle w:val="list0020paragraph"/>
        <w:spacing w:before="0" w:beforeAutospacing="0" w:after="0" w:afterAutospacing="0" w:line="276" w:lineRule="auto"/>
        <w:ind w:left="720"/>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 xml:space="preserve">Accreditation </w:t>
      </w:r>
    </w:p>
    <w:p w14:paraId="1D1065D6" w14:textId="77777777" w:rsidR="00936131" w:rsidRPr="008D7388" w:rsidRDefault="00936131" w:rsidP="00936131">
      <w:pPr>
        <w:pStyle w:val="list0020paragraph"/>
        <w:spacing w:before="0" w:beforeAutospacing="0" w:after="0" w:afterAutospacing="0" w:line="276" w:lineRule="auto"/>
        <w:ind w:left="720"/>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Collaborative inter-organizational quality improvement</w:t>
      </w:r>
    </w:p>
    <w:p w14:paraId="191F923E" w14:textId="77777777" w:rsidR="00936131" w:rsidRPr="008D7388" w:rsidRDefault="00936131" w:rsidP="00936131">
      <w:pPr>
        <w:pStyle w:val="list0020paragraph"/>
        <w:spacing w:before="0" w:beforeAutospacing="0" w:after="0" w:afterAutospacing="0" w:line="276" w:lineRule="auto"/>
        <w:ind w:left="720"/>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Internal quality improvement</w:t>
      </w:r>
    </w:p>
    <w:p w14:paraId="6B3A23A5" w14:textId="77777777" w:rsidR="00936131" w:rsidRPr="008D7388" w:rsidRDefault="00936131" w:rsidP="00936131">
      <w:pPr>
        <w:pStyle w:val="list0020paragraph"/>
        <w:spacing w:before="0" w:beforeAutospacing="0" w:after="0" w:afterAutospacing="0" w:line="276" w:lineRule="auto"/>
        <w:ind w:left="720"/>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Pay-for-reporting</w:t>
      </w:r>
    </w:p>
    <w:p w14:paraId="307669F4" w14:textId="77777777" w:rsidR="00936131" w:rsidRPr="008D7388" w:rsidRDefault="00936131" w:rsidP="00936131">
      <w:pPr>
        <w:pStyle w:val="list0020paragraph"/>
        <w:spacing w:before="0" w:beforeAutospacing="0" w:after="0" w:afterAutospacing="0" w:line="276" w:lineRule="auto"/>
        <w:ind w:left="720"/>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Public reporting</w:t>
      </w:r>
    </w:p>
    <w:p w14:paraId="49CB769A" w14:textId="77777777" w:rsidR="00936131" w:rsidRPr="008D7388" w:rsidRDefault="00936131" w:rsidP="00936131">
      <w:pPr>
        <w:pStyle w:val="list0020paragraph"/>
        <w:spacing w:before="0" w:beforeAutospacing="0" w:after="0" w:afterAutospacing="0" w:line="276" w:lineRule="auto"/>
        <w:ind w:left="360"/>
        <w:rPr>
          <w:sz w:val="22"/>
          <w:szCs w:val="22"/>
        </w:rPr>
      </w:pPr>
      <w:r w:rsidRPr="008D7388">
        <w:rPr>
          <w:sz w:val="22"/>
          <w:szCs w:val="22"/>
        </w:rPr>
        <w:t> </w:t>
      </w:r>
    </w:p>
    <w:p w14:paraId="1D91DE4B" w14:textId="6A9FACD0" w:rsidR="00936131" w:rsidRPr="008D7388" w:rsidRDefault="00936131" w:rsidP="00936131">
      <w:pPr>
        <w:pStyle w:val="list0020paragraph"/>
        <w:numPr>
          <w:ilvl w:val="0"/>
          <w:numId w:val="1"/>
        </w:numPr>
        <w:spacing w:before="0" w:beforeAutospacing="0" w:after="0" w:afterAutospacing="0" w:line="276" w:lineRule="auto"/>
        <w:rPr>
          <w:sz w:val="22"/>
          <w:szCs w:val="22"/>
        </w:rPr>
      </w:pPr>
      <w:r w:rsidRPr="008D7388">
        <w:rPr>
          <w:rStyle w:val="list0020paragraphchar"/>
          <w:rFonts w:eastAsiaTheme="majorEastAsia"/>
          <w:sz w:val="22"/>
          <w:szCs w:val="22"/>
        </w:rPr>
        <w:t xml:space="preserve">Amenable to Targeted Improvement: </w:t>
      </w:r>
      <w:r w:rsidR="00D232AC">
        <w:rPr>
          <w:rStyle w:val="list0020paragraphchar"/>
          <w:rFonts w:eastAsiaTheme="majorEastAsia"/>
          <w:sz w:val="22"/>
          <w:szCs w:val="22"/>
        </w:rPr>
        <w:t>3</w:t>
      </w:r>
    </w:p>
    <w:p w14:paraId="0009AFC1" w14:textId="6F2EC946" w:rsidR="00936131" w:rsidRDefault="00936131" w:rsidP="00936131">
      <w:pPr>
        <w:pStyle w:val="Normal1"/>
        <w:spacing w:before="0" w:beforeAutospacing="0" w:after="0" w:afterAutospacing="0" w:line="276" w:lineRule="auto"/>
        <w:ind w:left="360"/>
        <w:rPr>
          <w:sz w:val="22"/>
          <w:szCs w:val="22"/>
        </w:rPr>
      </w:pPr>
      <w:r>
        <w:rPr>
          <w:rStyle w:val="normalchar"/>
          <w:sz w:val="22"/>
          <w:szCs w:val="22"/>
        </w:rPr>
        <w:t xml:space="preserve">Numerous studies (e.g. Colwell et al.) indicate that warfarin is </w:t>
      </w:r>
      <w:r>
        <w:rPr>
          <w:sz w:val="22"/>
          <w:szCs w:val="22"/>
        </w:rPr>
        <w:t>effective in reducing the incidence of VTE. However, it</w:t>
      </w:r>
      <w:r w:rsidR="00B402F6">
        <w:rPr>
          <w:sz w:val="22"/>
          <w:szCs w:val="22"/>
        </w:rPr>
        <w:t xml:space="preserve"> appears that few studies exist</w:t>
      </w:r>
      <w:r>
        <w:rPr>
          <w:sz w:val="22"/>
          <w:szCs w:val="22"/>
        </w:rPr>
        <w:t xml:space="preserve"> examining whether this quality measure is amenable to targeted improvement at the provider level. </w:t>
      </w:r>
    </w:p>
    <w:p w14:paraId="0EA81DB0" w14:textId="77777777" w:rsidR="00936131" w:rsidRDefault="00936131" w:rsidP="00936131">
      <w:pPr>
        <w:pStyle w:val="Normal1"/>
        <w:spacing w:before="0" w:beforeAutospacing="0" w:after="0" w:afterAutospacing="0" w:line="276" w:lineRule="auto"/>
        <w:ind w:left="360"/>
        <w:rPr>
          <w:sz w:val="22"/>
          <w:szCs w:val="22"/>
        </w:rPr>
      </w:pPr>
    </w:p>
    <w:p w14:paraId="08296699" w14:textId="77777777" w:rsidR="00936131" w:rsidRDefault="00936131" w:rsidP="00936131">
      <w:pPr>
        <w:pBdr>
          <w:bottom w:val="single" w:sz="4" w:space="2" w:color="auto"/>
        </w:pBdr>
        <w:rPr>
          <w:rFonts w:ascii="Times New Roman" w:hAnsi="Times New Roman" w:cs="Times New Roman"/>
          <w:b/>
        </w:rPr>
      </w:pPr>
    </w:p>
    <w:p w14:paraId="3751A864" w14:textId="77777777" w:rsidR="00936131" w:rsidRPr="007645EA" w:rsidRDefault="00936131" w:rsidP="00936131">
      <w:pPr>
        <w:pBdr>
          <w:bottom w:val="single" w:sz="4" w:space="2" w:color="auto"/>
        </w:pBdr>
        <w:rPr>
          <w:rFonts w:ascii="Times New Roman" w:hAnsi="Times New Roman" w:cs="Times New Roman"/>
          <w:b/>
        </w:rPr>
      </w:pPr>
      <w:r w:rsidRPr="007645EA">
        <w:rPr>
          <w:rFonts w:ascii="Times New Roman" w:hAnsi="Times New Roman" w:cs="Times New Roman"/>
          <w:b/>
        </w:rPr>
        <w:t>Overall Recommendation</w:t>
      </w:r>
    </w:p>
    <w:p w14:paraId="52B5CFA1" w14:textId="77777777" w:rsidR="00936131" w:rsidRPr="008D7388" w:rsidRDefault="00936131" w:rsidP="00936131">
      <w:pPr>
        <w:pStyle w:val="Normal1"/>
        <w:spacing w:before="0" w:beforeAutospacing="0" w:line="276" w:lineRule="auto"/>
        <w:rPr>
          <w:sz w:val="22"/>
          <w:szCs w:val="22"/>
        </w:rPr>
      </w:pPr>
      <w:r w:rsidRPr="008D7388">
        <w:rPr>
          <w:rStyle w:val="normalchar"/>
          <w:b/>
          <w:bCs/>
          <w:sz w:val="22"/>
          <w:szCs w:val="22"/>
        </w:rPr>
        <w:t>VTE-5 VTE Warfarin Therapy Discharge Instructions: STRONG</w:t>
      </w:r>
    </w:p>
    <w:p w14:paraId="23EB4262" w14:textId="179C9F71" w:rsidR="00936131" w:rsidRPr="007D5E38" w:rsidRDefault="00936131" w:rsidP="007D5E38">
      <w:pPr>
        <w:pStyle w:val="Normal1"/>
        <w:numPr>
          <w:ilvl w:val="0"/>
          <w:numId w:val="1"/>
        </w:numPr>
        <w:spacing w:before="0" w:beforeAutospacing="0" w:after="0" w:afterAutospacing="0" w:line="276" w:lineRule="auto"/>
        <w:rPr>
          <w:sz w:val="22"/>
          <w:szCs w:val="22"/>
        </w:rPr>
      </w:pPr>
      <w:r w:rsidRPr="007D5E38">
        <w:rPr>
          <w:sz w:val="22"/>
          <w:szCs w:val="22"/>
        </w:rPr>
        <w:lastRenderedPageBreak/>
        <w:t xml:space="preserve">Average Score: </w:t>
      </w:r>
      <w:r w:rsidR="007B3352" w:rsidRPr="007D5E38">
        <w:rPr>
          <w:sz w:val="22"/>
          <w:szCs w:val="22"/>
        </w:rPr>
        <w:t>3.</w:t>
      </w:r>
      <w:r w:rsidR="00D232AC" w:rsidRPr="007D5E38">
        <w:rPr>
          <w:sz w:val="22"/>
          <w:szCs w:val="22"/>
        </w:rPr>
        <w:t>7</w:t>
      </w:r>
      <w:r w:rsidR="007B3352" w:rsidRPr="007D5E38">
        <w:rPr>
          <w:sz w:val="22"/>
          <w:szCs w:val="22"/>
        </w:rPr>
        <w:t>5</w:t>
      </w:r>
    </w:p>
    <w:p w14:paraId="4D1D9E81" w14:textId="6E9D5F61" w:rsidR="007B3352" w:rsidRPr="007D5E38" w:rsidRDefault="00936131" w:rsidP="007D5E38">
      <w:pPr>
        <w:pStyle w:val="Normal1"/>
        <w:numPr>
          <w:ilvl w:val="0"/>
          <w:numId w:val="1"/>
        </w:numPr>
        <w:spacing w:before="0" w:beforeAutospacing="0" w:after="0" w:afterAutospacing="0" w:line="276" w:lineRule="auto"/>
        <w:rPr>
          <w:sz w:val="22"/>
          <w:szCs w:val="22"/>
        </w:rPr>
      </w:pPr>
      <w:r w:rsidRPr="007D5E38">
        <w:rPr>
          <w:sz w:val="22"/>
          <w:szCs w:val="22"/>
        </w:rPr>
        <w:t xml:space="preserve">Endorsed by NQF or included in nationally recognized measure set:  </w:t>
      </w:r>
      <w:r w:rsidR="007B3352" w:rsidRPr="007D5E38">
        <w:rPr>
          <w:sz w:val="22"/>
          <w:szCs w:val="22"/>
        </w:rPr>
        <w:t>Y (CMS),</w:t>
      </w:r>
      <w:r w:rsidR="00D232AC" w:rsidRPr="007D5E38">
        <w:rPr>
          <w:sz w:val="22"/>
          <w:szCs w:val="22"/>
        </w:rPr>
        <w:t xml:space="preserve"> </w:t>
      </w:r>
      <w:r w:rsidR="007B3352" w:rsidRPr="007D5E38">
        <w:rPr>
          <w:sz w:val="22"/>
          <w:szCs w:val="22"/>
        </w:rPr>
        <w:t xml:space="preserve">NQF withdrew endorsement of this measure on October 17th, 2012 (formerly NQF #375). </w:t>
      </w:r>
    </w:p>
    <w:p w14:paraId="302EC738" w14:textId="26610852" w:rsidR="00936131" w:rsidRPr="007D5E38" w:rsidRDefault="00936131" w:rsidP="007D5E38">
      <w:pPr>
        <w:pStyle w:val="Normal1"/>
        <w:numPr>
          <w:ilvl w:val="0"/>
          <w:numId w:val="1"/>
        </w:numPr>
        <w:spacing w:before="0" w:beforeAutospacing="0" w:after="0" w:afterAutospacing="0" w:line="276" w:lineRule="auto"/>
        <w:rPr>
          <w:sz w:val="22"/>
          <w:szCs w:val="22"/>
        </w:rPr>
      </w:pPr>
      <w:r w:rsidRPr="007D5E38">
        <w:rPr>
          <w:sz w:val="22"/>
          <w:szCs w:val="22"/>
        </w:rPr>
        <w:t xml:space="preserve">Met minimum scores on each evaluation dimension: </w:t>
      </w:r>
      <w:r w:rsidR="007B3352" w:rsidRPr="007D5E38">
        <w:rPr>
          <w:sz w:val="22"/>
          <w:szCs w:val="22"/>
        </w:rPr>
        <w:t>Y</w:t>
      </w:r>
    </w:p>
    <w:p w14:paraId="0D9D82F8" w14:textId="738903D5" w:rsidR="00936131" w:rsidRPr="007D5E38" w:rsidRDefault="00936131" w:rsidP="007D5E38">
      <w:pPr>
        <w:pStyle w:val="Normal1"/>
        <w:numPr>
          <w:ilvl w:val="0"/>
          <w:numId w:val="1"/>
        </w:numPr>
        <w:spacing w:before="0" w:beforeAutospacing="0" w:after="0" w:afterAutospacing="0" w:line="276" w:lineRule="auto"/>
        <w:rPr>
          <w:sz w:val="22"/>
          <w:szCs w:val="22"/>
        </w:rPr>
      </w:pPr>
      <w:r w:rsidRPr="007D5E38">
        <w:rPr>
          <w:sz w:val="22"/>
          <w:szCs w:val="22"/>
        </w:rPr>
        <w:t xml:space="preserve">References: </w:t>
      </w:r>
    </w:p>
    <w:p w14:paraId="6EB60C7A" w14:textId="6A64FE9C" w:rsidR="00936131" w:rsidRPr="007D5E38" w:rsidRDefault="00936131" w:rsidP="007D5E38">
      <w:pPr>
        <w:pStyle w:val="Normal1"/>
        <w:numPr>
          <w:ilvl w:val="1"/>
          <w:numId w:val="1"/>
        </w:numPr>
        <w:spacing w:before="0" w:beforeAutospacing="0" w:after="0" w:afterAutospacing="0" w:line="276" w:lineRule="auto"/>
        <w:rPr>
          <w:sz w:val="22"/>
          <w:szCs w:val="22"/>
        </w:rPr>
      </w:pPr>
      <w:r w:rsidRPr="007D5E38">
        <w:rPr>
          <w:sz w:val="22"/>
          <w:szCs w:val="22"/>
        </w:rPr>
        <w:t xml:space="preserve">The Specifications Manual for National Hospital Inpatient Quality Measures Version 5.0a </w:t>
      </w:r>
      <w:hyperlink r:id="rId19" w:tgtFrame="_blank" w:history="1">
        <w:r w:rsidRPr="007D5E38">
          <w:rPr>
            <w:sz w:val="22"/>
            <w:szCs w:val="22"/>
          </w:rPr>
          <w:t>http://www.jointcommission.org/specifications_manual_for_national_hospital_inpatient_quality_measures.aspx</w:t>
        </w:r>
      </w:hyperlink>
    </w:p>
    <w:p w14:paraId="5909A0DA" w14:textId="3F8886CE" w:rsidR="00936131" w:rsidRPr="007D5E38" w:rsidRDefault="00936131" w:rsidP="007D5E38">
      <w:pPr>
        <w:pStyle w:val="Normal1"/>
        <w:numPr>
          <w:ilvl w:val="1"/>
          <w:numId w:val="1"/>
        </w:numPr>
        <w:spacing w:before="0" w:beforeAutospacing="0" w:after="0" w:afterAutospacing="0" w:line="276" w:lineRule="auto"/>
        <w:rPr>
          <w:sz w:val="22"/>
          <w:szCs w:val="22"/>
        </w:rPr>
      </w:pPr>
      <w:r w:rsidRPr="007D5E38">
        <w:rPr>
          <w:sz w:val="22"/>
          <w:szCs w:val="22"/>
        </w:rPr>
        <w:t>COLWELL, C. W., Collis, D. K., Paulson, R., McCUTCHEN, J. W., Bigler, G. T., Lutz, S., &amp; Hardwick, M. E. (1999). Comparison of Enoxaparin and Warfarin for the Prevention of Venous Thromboembolic Disease After Total Hip Arthroplasty. Evaluation During Hospitalization and Three Months After Discharge*. The Journal of Bone &amp; Joint Surgery, 81(7), 932-40.</w:t>
      </w:r>
    </w:p>
    <w:p w14:paraId="616CA0D6" w14:textId="4A55BC40" w:rsidR="00936131" w:rsidRDefault="00936131" w:rsidP="00936131">
      <w:pPr>
        <w:pStyle w:val="Normal1"/>
        <w:spacing w:before="0" w:beforeAutospacing="0" w:after="240" w:afterAutospacing="0" w:line="276" w:lineRule="auto"/>
        <w:rPr>
          <w:sz w:val="22"/>
          <w:szCs w:val="22"/>
        </w:rPr>
      </w:pPr>
      <w:r w:rsidRPr="008D7388">
        <w:rPr>
          <w:sz w:val="22"/>
          <w:szCs w:val="22"/>
        </w:rPr>
        <w:t> </w:t>
      </w:r>
    </w:p>
    <w:p w14:paraId="5623CFD2" w14:textId="77777777" w:rsidR="00936131" w:rsidRDefault="00936131">
      <w:pPr>
        <w:rPr>
          <w:rFonts w:ascii="Times New Roman" w:eastAsia="Times New Roman" w:hAnsi="Times New Roman" w:cs="Times New Roman"/>
          <w:lang w:eastAsia="zh-CN"/>
        </w:rPr>
      </w:pPr>
      <w:r>
        <w:br w:type="page"/>
      </w:r>
    </w:p>
    <w:p w14:paraId="6C6AD578" w14:textId="77777777" w:rsidR="00E465EB" w:rsidRDefault="00936131" w:rsidP="00E465EB">
      <w:pPr>
        <w:pStyle w:val="Heading1"/>
        <w:rPr>
          <w:rStyle w:val="normalchar"/>
        </w:rPr>
      </w:pPr>
      <w:bookmarkStart w:id="9" w:name="_Toc428535273"/>
      <w:r w:rsidRPr="00E465EB">
        <w:rPr>
          <w:rStyle w:val="normalchar"/>
        </w:rPr>
        <w:lastRenderedPageBreak/>
        <w:t xml:space="preserve">Proposed Measure: VTE-6 Incidence of Potentially Preventable VTE </w:t>
      </w:r>
    </w:p>
    <w:p w14:paraId="458689D8" w14:textId="7694C984" w:rsidR="00E465EB" w:rsidRPr="00E465EB" w:rsidRDefault="00936131" w:rsidP="00E465EB">
      <w:pPr>
        <w:rPr>
          <w:rStyle w:val="normalchar"/>
        </w:rPr>
      </w:pPr>
      <w:r w:rsidRPr="00E465EB">
        <w:rPr>
          <w:rStyle w:val="normalchar"/>
        </w:rPr>
        <w:t xml:space="preserve">(Joint </w:t>
      </w:r>
      <w:r w:rsidR="002A61F9" w:rsidRPr="00E465EB">
        <w:rPr>
          <w:rStyle w:val="normalchar"/>
        </w:rPr>
        <w:t>Commission’s</w:t>
      </w:r>
      <w:r w:rsidRPr="00E465EB">
        <w:rPr>
          <w:rStyle w:val="normalchar"/>
        </w:rPr>
        <w:t xml:space="preserve"> title for this measure is “Hospital Acquired Potentially-Preventable Venous Thromboembolism”)</w:t>
      </w:r>
      <w:bookmarkEnd w:id="9"/>
    </w:p>
    <w:p w14:paraId="39499C10" w14:textId="77777777" w:rsidR="00936131" w:rsidRPr="008D7388" w:rsidRDefault="00936131" w:rsidP="00936131">
      <w:pPr>
        <w:pStyle w:val="Normal1"/>
        <w:spacing w:before="0" w:beforeAutospacing="0" w:line="276" w:lineRule="auto"/>
        <w:rPr>
          <w:sz w:val="22"/>
          <w:szCs w:val="22"/>
        </w:rPr>
      </w:pPr>
      <w:r w:rsidRPr="008D7388">
        <w:rPr>
          <w:rStyle w:val="normalchar"/>
          <w:b/>
          <w:bCs/>
          <w:sz w:val="22"/>
          <w:szCs w:val="22"/>
        </w:rPr>
        <w:t>Description:</w:t>
      </w:r>
      <w:r w:rsidRPr="008D7388">
        <w:rPr>
          <w:rStyle w:val="normalchar"/>
          <w:sz w:val="22"/>
          <w:szCs w:val="22"/>
        </w:rPr>
        <w:t xml:space="preserve"> This measure assesses the number of patients diagnosed with confirmed VTE during hospitalization (not present at admission) who did not receive VTE prophylaxis between hospital admission and the day before the VTE diagnostic testing order date.</w:t>
      </w:r>
    </w:p>
    <w:p w14:paraId="57F4F16B" w14:textId="77777777" w:rsidR="00936131" w:rsidRPr="008D7388" w:rsidRDefault="00936131" w:rsidP="00936131">
      <w:pPr>
        <w:pStyle w:val="Normal1"/>
        <w:spacing w:before="0" w:beforeAutospacing="0" w:line="276" w:lineRule="auto"/>
        <w:rPr>
          <w:sz w:val="22"/>
          <w:szCs w:val="22"/>
        </w:rPr>
      </w:pPr>
      <w:r w:rsidRPr="008D7388">
        <w:rPr>
          <w:rStyle w:val="normalchar"/>
          <w:sz w:val="22"/>
          <w:szCs w:val="22"/>
        </w:rPr>
        <w:t>This measure is part of a set of six prevention and treatment measures that address VTE.</w:t>
      </w:r>
    </w:p>
    <w:p w14:paraId="6ADE8D61" w14:textId="77777777" w:rsidR="00936131" w:rsidRPr="008D7388" w:rsidRDefault="00936131" w:rsidP="00936131">
      <w:pPr>
        <w:pStyle w:val="Normal1"/>
        <w:spacing w:before="0" w:beforeAutospacing="0" w:line="276" w:lineRule="auto"/>
        <w:rPr>
          <w:sz w:val="22"/>
          <w:szCs w:val="22"/>
        </w:rPr>
      </w:pPr>
      <w:r w:rsidRPr="008D7388">
        <w:rPr>
          <w:rStyle w:val="normalchar"/>
          <w:b/>
          <w:bCs/>
          <w:sz w:val="22"/>
          <w:szCs w:val="22"/>
        </w:rPr>
        <w:t xml:space="preserve">Developer: </w:t>
      </w:r>
      <w:r w:rsidRPr="008D7388">
        <w:rPr>
          <w:rStyle w:val="normalchar"/>
          <w:sz w:val="22"/>
          <w:szCs w:val="22"/>
        </w:rPr>
        <w:t>The Joint Commission</w:t>
      </w:r>
    </w:p>
    <w:p w14:paraId="72A96D9F" w14:textId="77777777" w:rsidR="00936131" w:rsidRPr="008D7388" w:rsidRDefault="00936131" w:rsidP="00936131">
      <w:pPr>
        <w:pStyle w:val="Normal1"/>
        <w:spacing w:before="0" w:beforeAutospacing="0" w:line="276" w:lineRule="auto"/>
        <w:rPr>
          <w:sz w:val="22"/>
          <w:szCs w:val="22"/>
        </w:rPr>
      </w:pPr>
      <w:r w:rsidRPr="008D7388">
        <w:rPr>
          <w:rStyle w:val="normalchar"/>
          <w:b/>
          <w:bCs/>
          <w:sz w:val="22"/>
          <w:szCs w:val="22"/>
        </w:rPr>
        <w:t>Measure Evaluation</w:t>
      </w:r>
    </w:p>
    <w:p w14:paraId="68DF6A44" w14:textId="77777777" w:rsidR="00936131" w:rsidRPr="008D7388" w:rsidRDefault="00936131" w:rsidP="00936131">
      <w:pPr>
        <w:pStyle w:val="list0020paragraph"/>
        <w:spacing w:before="0" w:beforeAutospacing="0" w:after="0" w:afterAutospacing="0" w:line="276" w:lineRule="auto"/>
        <w:ind w:left="360" w:hanging="360"/>
        <w:contextualSpacing/>
        <w:rPr>
          <w:sz w:val="22"/>
          <w:szCs w:val="22"/>
        </w:rPr>
      </w:pPr>
      <w:r w:rsidRPr="006C5EE9">
        <w:rPr>
          <w:rStyle w:val="list0020paragraphchar"/>
          <w:rFonts w:ascii="Symbol" w:eastAsiaTheme="majorEastAsia" w:hAnsi="Symbol"/>
          <w:sz w:val="22"/>
          <w:szCs w:val="22"/>
        </w:rPr>
        <w:t></w:t>
      </w:r>
      <w:r w:rsidRPr="008D7388">
        <w:rPr>
          <w:sz w:val="22"/>
          <w:szCs w:val="22"/>
        </w:rPr>
        <w:t>     </w:t>
      </w:r>
      <w:r w:rsidRPr="008D7388">
        <w:rPr>
          <w:rStyle w:val="list0020paragraphchar"/>
          <w:rFonts w:eastAsiaTheme="majorEastAsia"/>
          <w:sz w:val="22"/>
          <w:szCs w:val="22"/>
        </w:rPr>
        <w:t>Ease of Measurement: 4</w:t>
      </w:r>
    </w:p>
    <w:p w14:paraId="5DFC9622" w14:textId="77777777" w:rsidR="00936131" w:rsidRPr="008D7388" w:rsidRDefault="00936131" w:rsidP="00936131">
      <w:pPr>
        <w:pStyle w:val="Normal1"/>
        <w:spacing w:before="0" w:beforeAutospacing="0" w:after="0" w:afterAutospacing="0" w:line="276" w:lineRule="auto"/>
        <w:ind w:firstLine="360"/>
        <w:contextualSpacing/>
        <w:rPr>
          <w:sz w:val="22"/>
          <w:szCs w:val="22"/>
        </w:rPr>
      </w:pPr>
      <w:r w:rsidRPr="008D7388">
        <w:rPr>
          <w:rStyle w:val="normalchar"/>
          <w:sz w:val="22"/>
          <w:szCs w:val="22"/>
        </w:rPr>
        <w:t>Data sources are administrative claims and medical record documents, in EHR or paper records.</w:t>
      </w:r>
    </w:p>
    <w:p w14:paraId="3E18719D" w14:textId="77777777" w:rsidR="00936131" w:rsidRDefault="00936131" w:rsidP="00936131">
      <w:pPr>
        <w:pStyle w:val="Normal1"/>
        <w:spacing w:before="0" w:beforeAutospacing="0" w:after="0" w:afterAutospacing="0" w:line="276" w:lineRule="auto"/>
        <w:ind w:left="360"/>
        <w:contextualSpacing/>
        <w:rPr>
          <w:sz w:val="22"/>
          <w:szCs w:val="22"/>
        </w:rPr>
      </w:pPr>
      <w:r w:rsidRPr="008D7388">
        <w:rPr>
          <w:sz w:val="22"/>
          <w:szCs w:val="22"/>
        </w:rPr>
        <w:t> </w:t>
      </w:r>
    </w:p>
    <w:p w14:paraId="4ACB7704" w14:textId="77777777" w:rsidR="00936131" w:rsidRPr="008D7388" w:rsidRDefault="00936131" w:rsidP="00936131">
      <w:pPr>
        <w:pStyle w:val="Normal1"/>
        <w:numPr>
          <w:ilvl w:val="0"/>
          <w:numId w:val="1"/>
        </w:numPr>
        <w:spacing w:before="0" w:beforeAutospacing="0" w:after="0" w:afterAutospacing="0" w:line="276" w:lineRule="auto"/>
        <w:contextualSpacing/>
        <w:rPr>
          <w:sz w:val="22"/>
          <w:szCs w:val="22"/>
        </w:rPr>
      </w:pPr>
      <w:r w:rsidRPr="008D7388">
        <w:rPr>
          <w:rStyle w:val="list0020paragraphchar"/>
          <w:rFonts w:eastAsiaTheme="majorEastAsia"/>
          <w:sz w:val="22"/>
          <w:szCs w:val="22"/>
        </w:rPr>
        <w:t>Reliability and Validity: 4</w:t>
      </w:r>
    </w:p>
    <w:p w14:paraId="7AA1AC44" w14:textId="77777777" w:rsidR="00936131" w:rsidRDefault="00936131" w:rsidP="00936131">
      <w:pPr>
        <w:pStyle w:val="default0"/>
        <w:spacing w:before="0" w:beforeAutospacing="0" w:after="0" w:afterAutospacing="0" w:line="276" w:lineRule="auto"/>
        <w:ind w:left="360"/>
        <w:contextualSpacing/>
        <w:rPr>
          <w:rStyle w:val="defaultchar"/>
          <w:sz w:val="22"/>
          <w:szCs w:val="22"/>
        </w:rPr>
      </w:pPr>
      <w:r w:rsidRPr="008D7388">
        <w:rPr>
          <w:rStyle w:val="defaultchar"/>
          <w:sz w:val="22"/>
          <w:szCs w:val="22"/>
        </w:rPr>
        <w:t xml:space="preserve">Alpha testing was conducted to test face validity, broad scale pilot testing was conducted, and data elements were reviewed for validity. </w:t>
      </w:r>
    </w:p>
    <w:p w14:paraId="275AA869" w14:textId="77777777" w:rsidR="00936131" w:rsidRPr="008D7388" w:rsidRDefault="00936131" w:rsidP="00936131">
      <w:pPr>
        <w:pStyle w:val="default0"/>
        <w:spacing w:before="0" w:beforeAutospacing="0" w:after="0" w:afterAutospacing="0" w:line="276" w:lineRule="auto"/>
        <w:ind w:left="360"/>
        <w:contextualSpacing/>
        <w:rPr>
          <w:sz w:val="22"/>
          <w:szCs w:val="22"/>
        </w:rPr>
      </w:pPr>
    </w:p>
    <w:p w14:paraId="5BFB99C9" w14:textId="77777777" w:rsidR="00936131" w:rsidRDefault="00936131" w:rsidP="00936131">
      <w:pPr>
        <w:pStyle w:val="Normal1"/>
        <w:spacing w:before="0" w:beforeAutospacing="0" w:after="0" w:afterAutospacing="0" w:line="276" w:lineRule="auto"/>
        <w:ind w:left="360"/>
        <w:contextualSpacing/>
        <w:rPr>
          <w:rStyle w:val="normalchar"/>
          <w:sz w:val="22"/>
          <w:szCs w:val="22"/>
        </w:rPr>
      </w:pPr>
      <w:r w:rsidRPr="008D7388">
        <w:rPr>
          <w:rStyle w:val="normalchar"/>
          <w:sz w:val="22"/>
          <w:szCs w:val="22"/>
        </w:rPr>
        <w:t xml:space="preserve">Since the measure has been in national use, continued face validity of the measure has been determined through analysis of feedback from measure users. Additionally, Joint Commission staff continually monitors the national literature and environment in order to assess continued validity of this measure. </w:t>
      </w:r>
    </w:p>
    <w:p w14:paraId="5E47A576" w14:textId="77777777" w:rsidR="00936131" w:rsidRPr="008D7388" w:rsidRDefault="00936131" w:rsidP="00936131">
      <w:pPr>
        <w:pStyle w:val="Normal1"/>
        <w:spacing w:before="0" w:beforeAutospacing="0" w:after="0" w:afterAutospacing="0" w:line="276" w:lineRule="auto"/>
        <w:ind w:left="360"/>
        <w:contextualSpacing/>
        <w:rPr>
          <w:sz w:val="22"/>
          <w:szCs w:val="22"/>
        </w:rPr>
      </w:pPr>
    </w:p>
    <w:p w14:paraId="7DA379DA" w14:textId="77777777" w:rsidR="00936131" w:rsidRPr="008D7388" w:rsidRDefault="00936131" w:rsidP="00936131">
      <w:pPr>
        <w:pStyle w:val="list0020paragraph"/>
        <w:numPr>
          <w:ilvl w:val="0"/>
          <w:numId w:val="1"/>
        </w:numPr>
        <w:spacing w:before="0" w:beforeAutospacing="0" w:after="0" w:afterAutospacing="0" w:line="276" w:lineRule="auto"/>
        <w:contextualSpacing/>
        <w:rPr>
          <w:sz w:val="22"/>
          <w:szCs w:val="22"/>
        </w:rPr>
      </w:pPr>
      <w:r w:rsidRPr="008D7388">
        <w:rPr>
          <w:rStyle w:val="list0020paragraphchar"/>
          <w:rFonts w:eastAsiaTheme="majorEastAsia"/>
          <w:sz w:val="22"/>
          <w:szCs w:val="22"/>
        </w:rPr>
        <w:t>Field Implementation: 4</w:t>
      </w:r>
    </w:p>
    <w:p w14:paraId="0386A62C" w14:textId="77777777" w:rsidR="00936131" w:rsidRPr="008D7388" w:rsidRDefault="00936131" w:rsidP="00936131">
      <w:pPr>
        <w:pStyle w:val="Normal1"/>
        <w:spacing w:before="0" w:beforeAutospacing="0" w:after="0" w:afterAutospacing="0" w:line="276" w:lineRule="auto"/>
        <w:ind w:left="360"/>
        <w:contextualSpacing/>
        <w:rPr>
          <w:sz w:val="22"/>
          <w:szCs w:val="22"/>
        </w:rPr>
      </w:pPr>
      <w:r w:rsidRPr="008D7388">
        <w:rPr>
          <w:rStyle w:val="normalchar"/>
          <w:sz w:val="22"/>
          <w:szCs w:val="22"/>
        </w:rPr>
        <w:t xml:space="preserve">Widespread implementation. </w:t>
      </w:r>
    </w:p>
    <w:p w14:paraId="5FA190C4" w14:textId="77777777" w:rsidR="00936131" w:rsidRDefault="00936131" w:rsidP="00936131">
      <w:pPr>
        <w:pStyle w:val="Normal1"/>
        <w:spacing w:before="0" w:beforeAutospacing="0" w:after="0" w:afterAutospacing="0" w:line="276" w:lineRule="auto"/>
        <w:ind w:left="360"/>
        <w:contextualSpacing/>
        <w:rPr>
          <w:rStyle w:val="list0020paragraphchar"/>
          <w:rFonts w:eastAsiaTheme="majorEastAsia"/>
          <w:sz w:val="22"/>
          <w:szCs w:val="22"/>
        </w:rPr>
      </w:pPr>
    </w:p>
    <w:p w14:paraId="543BA48A" w14:textId="77777777" w:rsidR="00936131" w:rsidRPr="008D7388" w:rsidRDefault="00936131" w:rsidP="00936131">
      <w:pPr>
        <w:pStyle w:val="Normal1"/>
        <w:spacing w:before="0" w:beforeAutospacing="0" w:after="0" w:afterAutospacing="0" w:line="276" w:lineRule="auto"/>
        <w:ind w:left="360" w:firstLine="360"/>
        <w:contextualSpacing/>
        <w:rPr>
          <w:sz w:val="22"/>
          <w:szCs w:val="22"/>
        </w:rPr>
      </w:pPr>
      <w:r w:rsidRPr="008D7388">
        <w:rPr>
          <w:rStyle w:val="list0020paragraphchar"/>
          <w:rFonts w:eastAsiaTheme="majorEastAsia"/>
          <w:sz w:val="22"/>
          <w:szCs w:val="22"/>
        </w:rPr>
        <w:t xml:space="preserve">Current uses: </w:t>
      </w:r>
    </w:p>
    <w:p w14:paraId="0F242D35" w14:textId="77777777" w:rsidR="00936131" w:rsidRPr="008D7388" w:rsidRDefault="00936131" w:rsidP="00936131">
      <w:pPr>
        <w:pStyle w:val="list0020paragraph"/>
        <w:spacing w:before="0" w:beforeAutospacing="0" w:after="0" w:afterAutospacing="0" w:line="276" w:lineRule="auto"/>
        <w:ind w:left="360" w:firstLine="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 xml:space="preserve">Accreditation </w:t>
      </w:r>
    </w:p>
    <w:p w14:paraId="79E71361" w14:textId="77777777" w:rsidR="00936131" w:rsidRPr="008D7388" w:rsidRDefault="00936131" w:rsidP="00936131">
      <w:pPr>
        <w:pStyle w:val="list0020paragraph"/>
        <w:spacing w:before="0" w:beforeAutospacing="0" w:after="0" w:afterAutospacing="0" w:line="276" w:lineRule="auto"/>
        <w:ind w:left="360" w:firstLine="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Collaborative inter-organizational quality improvement</w:t>
      </w:r>
    </w:p>
    <w:p w14:paraId="30DF7B3B" w14:textId="77777777" w:rsidR="00936131" w:rsidRPr="008D7388" w:rsidRDefault="00936131" w:rsidP="00936131">
      <w:pPr>
        <w:pStyle w:val="list0020paragraph"/>
        <w:spacing w:before="0" w:beforeAutospacing="0" w:after="0" w:afterAutospacing="0" w:line="276" w:lineRule="auto"/>
        <w:ind w:left="360" w:firstLine="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Internal quality improvement</w:t>
      </w:r>
    </w:p>
    <w:p w14:paraId="08875E2E" w14:textId="77777777" w:rsidR="00936131" w:rsidRPr="008D7388" w:rsidRDefault="00936131" w:rsidP="00936131">
      <w:pPr>
        <w:pStyle w:val="list0020paragraph"/>
        <w:spacing w:before="0" w:beforeAutospacing="0" w:after="0" w:afterAutospacing="0" w:line="276" w:lineRule="auto"/>
        <w:ind w:left="360" w:firstLine="360"/>
        <w:contextualSpacing/>
        <w:rPr>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Pay-for-reporting</w:t>
      </w:r>
    </w:p>
    <w:p w14:paraId="4C34B2B9" w14:textId="77777777" w:rsidR="00936131" w:rsidRDefault="00936131" w:rsidP="00936131">
      <w:pPr>
        <w:pStyle w:val="list0020paragraph"/>
        <w:spacing w:before="0" w:beforeAutospacing="0" w:after="0" w:afterAutospacing="0" w:line="276" w:lineRule="auto"/>
        <w:ind w:left="360" w:firstLine="360"/>
        <w:contextualSpacing/>
        <w:rPr>
          <w:rStyle w:val="list0020paragraphchar"/>
          <w:rFonts w:eastAsiaTheme="majorEastAsia"/>
          <w:sz w:val="22"/>
          <w:szCs w:val="22"/>
        </w:rPr>
      </w:pPr>
      <w:r w:rsidRPr="008D7388">
        <w:rPr>
          <w:rStyle w:val="list0020paragraphchar"/>
          <w:rFonts w:eastAsiaTheme="majorEastAsia"/>
          <w:sz w:val="22"/>
          <w:szCs w:val="22"/>
        </w:rPr>
        <w:t>o</w:t>
      </w:r>
      <w:r w:rsidRPr="008D7388">
        <w:rPr>
          <w:sz w:val="22"/>
          <w:szCs w:val="22"/>
        </w:rPr>
        <w:t>     </w:t>
      </w:r>
      <w:r w:rsidRPr="008D7388">
        <w:rPr>
          <w:rStyle w:val="list0020paragraphchar"/>
          <w:rFonts w:eastAsiaTheme="majorEastAsia"/>
          <w:sz w:val="22"/>
          <w:szCs w:val="22"/>
        </w:rPr>
        <w:t>Public reporting</w:t>
      </w:r>
    </w:p>
    <w:p w14:paraId="10BE8385" w14:textId="77777777" w:rsidR="00936131" w:rsidRDefault="00936131" w:rsidP="00936131">
      <w:pPr>
        <w:pStyle w:val="list0020paragraph"/>
        <w:spacing w:before="0" w:beforeAutospacing="0" w:after="0" w:afterAutospacing="0" w:line="276" w:lineRule="auto"/>
        <w:ind w:left="360"/>
        <w:contextualSpacing/>
        <w:rPr>
          <w:sz w:val="22"/>
          <w:szCs w:val="22"/>
        </w:rPr>
      </w:pPr>
      <w:r w:rsidRPr="008D7388">
        <w:rPr>
          <w:sz w:val="22"/>
          <w:szCs w:val="22"/>
        </w:rPr>
        <w:t> </w:t>
      </w:r>
    </w:p>
    <w:p w14:paraId="77C82C6D" w14:textId="3A962708" w:rsidR="00936131" w:rsidRPr="008D7388" w:rsidRDefault="00936131" w:rsidP="00936131">
      <w:pPr>
        <w:pStyle w:val="list0020paragraph"/>
        <w:numPr>
          <w:ilvl w:val="0"/>
          <w:numId w:val="1"/>
        </w:numPr>
        <w:spacing w:before="0" w:beforeAutospacing="0" w:after="0" w:afterAutospacing="0" w:line="276" w:lineRule="auto"/>
        <w:contextualSpacing/>
        <w:rPr>
          <w:sz w:val="22"/>
          <w:szCs w:val="22"/>
        </w:rPr>
      </w:pPr>
      <w:r w:rsidRPr="008D7388">
        <w:rPr>
          <w:rStyle w:val="list0020paragraphchar"/>
          <w:rFonts w:eastAsiaTheme="majorEastAsia"/>
          <w:sz w:val="22"/>
          <w:szCs w:val="22"/>
        </w:rPr>
        <w:t xml:space="preserve">Amenable to Targeted Improvement: </w:t>
      </w:r>
      <w:r w:rsidR="00B402F6">
        <w:rPr>
          <w:rStyle w:val="list0020paragraphchar"/>
          <w:rFonts w:eastAsiaTheme="majorEastAsia"/>
          <w:sz w:val="22"/>
          <w:szCs w:val="22"/>
        </w:rPr>
        <w:t>3</w:t>
      </w:r>
    </w:p>
    <w:p w14:paraId="555D4AC1" w14:textId="77777777" w:rsidR="00936131" w:rsidRDefault="00936131" w:rsidP="00936131">
      <w:pPr>
        <w:pStyle w:val="Normal1"/>
        <w:spacing w:before="0" w:beforeAutospacing="0" w:after="0" w:afterAutospacing="0" w:line="276" w:lineRule="auto"/>
        <w:ind w:left="360"/>
        <w:contextualSpacing/>
        <w:rPr>
          <w:color w:val="000000"/>
          <w:sz w:val="22"/>
          <w:szCs w:val="22"/>
          <w:shd w:val="clear" w:color="auto" w:fill="FFFFFF"/>
        </w:rPr>
      </w:pPr>
      <w:r w:rsidRPr="00B47B2D">
        <w:rPr>
          <w:rStyle w:val="normalchar"/>
          <w:sz w:val="22"/>
          <w:szCs w:val="22"/>
        </w:rPr>
        <w:t xml:space="preserve">A 2014 study in the journal </w:t>
      </w:r>
      <w:r w:rsidRPr="00B47B2D">
        <w:rPr>
          <w:rStyle w:val="normalchar"/>
          <w:i/>
          <w:sz w:val="22"/>
          <w:szCs w:val="22"/>
        </w:rPr>
        <w:t>Hospital Practice</w:t>
      </w:r>
      <w:r w:rsidRPr="00B47B2D">
        <w:rPr>
          <w:rStyle w:val="normalchar"/>
          <w:sz w:val="22"/>
          <w:szCs w:val="22"/>
        </w:rPr>
        <w:t xml:space="preserve"> concluded that “</w:t>
      </w:r>
      <w:r w:rsidRPr="00B47B2D">
        <w:rPr>
          <w:color w:val="000000"/>
          <w:sz w:val="22"/>
          <w:szCs w:val="22"/>
          <w:shd w:val="clear" w:color="auto" w:fill="FFFFFF"/>
        </w:rPr>
        <w:t>Adhering to the evidence-based clinical practice guidelines from the American College of Chest Physicians is effective in improving prophylaxis and decreasing the rate of</w:t>
      </w:r>
      <w:r w:rsidRPr="00B47B2D">
        <w:rPr>
          <w:rStyle w:val="apple-converted-space"/>
          <w:color w:val="000000"/>
          <w:sz w:val="22"/>
          <w:szCs w:val="22"/>
          <w:shd w:val="clear" w:color="auto" w:fill="FFFFFF"/>
        </w:rPr>
        <w:t> </w:t>
      </w:r>
      <w:r w:rsidRPr="00B47B2D">
        <w:rPr>
          <w:rStyle w:val="highlight"/>
          <w:color w:val="000000"/>
          <w:sz w:val="22"/>
          <w:szCs w:val="22"/>
          <w:shd w:val="clear" w:color="auto" w:fill="FFFFFF"/>
        </w:rPr>
        <w:t>hospital</w:t>
      </w:r>
      <w:r w:rsidRPr="00B47B2D">
        <w:rPr>
          <w:color w:val="000000"/>
          <w:sz w:val="22"/>
          <w:szCs w:val="22"/>
          <w:shd w:val="clear" w:color="auto" w:fill="FFFFFF"/>
        </w:rPr>
        <w:t>-</w:t>
      </w:r>
      <w:r w:rsidRPr="00B47B2D">
        <w:rPr>
          <w:rStyle w:val="highlight"/>
          <w:color w:val="000000"/>
          <w:sz w:val="22"/>
          <w:szCs w:val="22"/>
          <w:shd w:val="clear" w:color="auto" w:fill="FFFFFF"/>
        </w:rPr>
        <w:t>acquired</w:t>
      </w:r>
      <w:r w:rsidRPr="00B47B2D">
        <w:rPr>
          <w:rStyle w:val="apple-converted-space"/>
          <w:color w:val="000000"/>
          <w:sz w:val="22"/>
          <w:szCs w:val="22"/>
          <w:shd w:val="clear" w:color="auto" w:fill="FFFFFF"/>
        </w:rPr>
        <w:t> </w:t>
      </w:r>
      <w:r w:rsidRPr="00B47B2D">
        <w:rPr>
          <w:color w:val="000000"/>
          <w:sz w:val="22"/>
          <w:szCs w:val="22"/>
          <w:shd w:val="clear" w:color="auto" w:fill="FFFFFF"/>
        </w:rPr>
        <w:t>VTE in hospitalized patients, and in decreasing the rate of preventable VTE cases based on the Joint Commission's core measure 6.”</w:t>
      </w:r>
    </w:p>
    <w:p w14:paraId="7709C35F" w14:textId="77777777" w:rsidR="00936131" w:rsidRDefault="00936131" w:rsidP="00936131">
      <w:pPr>
        <w:pStyle w:val="Normal1"/>
        <w:spacing w:before="0" w:beforeAutospacing="0" w:after="0" w:afterAutospacing="0" w:line="276" w:lineRule="auto"/>
        <w:ind w:left="360"/>
        <w:contextualSpacing/>
        <w:rPr>
          <w:sz w:val="22"/>
          <w:szCs w:val="22"/>
        </w:rPr>
      </w:pPr>
    </w:p>
    <w:p w14:paraId="291FF370" w14:textId="77777777" w:rsidR="00936131" w:rsidRPr="00B47B2D" w:rsidRDefault="00936131" w:rsidP="00936131">
      <w:pPr>
        <w:pStyle w:val="Normal1"/>
        <w:spacing w:before="0" w:beforeAutospacing="0" w:after="0" w:afterAutospacing="0" w:line="276" w:lineRule="auto"/>
        <w:ind w:left="360"/>
        <w:contextualSpacing/>
        <w:rPr>
          <w:sz w:val="22"/>
          <w:szCs w:val="22"/>
        </w:rPr>
      </w:pPr>
    </w:p>
    <w:p w14:paraId="49CACD94" w14:textId="77777777" w:rsidR="00936131" w:rsidRPr="007645EA" w:rsidRDefault="00936131" w:rsidP="00936131">
      <w:pPr>
        <w:pBdr>
          <w:bottom w:val="single" w:sz="4" w:space="2" w:color="auto"/>
        </w:pBdr>
        <w:rPr>
          <w:rFonts w:ascii="Times New Roman" w:hAnsi="Times New Roman" w:cs="Times New Roman"/>
          <w:b/>
        </w:rPr>
      </w:pPr>
      <w:r w:rsidRPr="007645EA">
        <w:rPr>
          <w:rFonts w:ascii="Times New Roman" w:hAnsi="Times New Roman" w:cs="Times New Roman"/>
          <w:b/>
        </w:rPr>
        <w:t>Overall Recommendation</w:t>
      </w:r>
    </w:p>
    <w:p w14:paraId="043D81F5" w14:textId="77777777" w:rsidR="00936131" w:rsidRPr="008D7388" w:rsidRDefault="00936131" w:rsidP="00936131">
      <w:pPr>
        <w:pStyle w:val="Normal1"/>
        <w:spacing w:before="0" w:beforeAutospacing="0" w:line="276" w:lineRule="auto"/>
        <w:rPr>
          <w:sz w:val="22"/>
          <w:szCs w:val="22"/>
        </w:rPr>
      </w:pPr>
      <w:r>
        <w:rPr>
          <w:rStyle w:val="normalchar"/>
          <w:b/>
          <w:bCs/>
          <w:sz w:val="22"/>
          <w:szCs w:val="22"/>
        </w:rPr>
        <w:lastRenderedPageBreak/>
        <w:t xml:space="preserve">VTE-6 </w:t>
      </w:r>
      <w:r w:rsidRPr="008D7388">
        <w:rPr>
          <w:rStyle w:val="normalchar"/>
          <w:b/>
          <w:bCs/>
          <w:sz w:val="22"/>
          <w:szCs w:val="22"/>
        </w:rPr>
        <w:t>Hospital Acquired Potentially-Preventable Venous Thromboembolism: STRONG</w:t>
      </w:r>
    </w:p>
    <w:p w14:paraId="46AF49A7" w14:textId="299C3FC1" w:rsidR="00936131" w:rsidRDefault="00936131" w:rsidP="00936131">
      <w:pPr>
        <w:pStyle w:val="Normal1"/>
        <w:spacing w:before="0" w:beforeAutospacing="0" w:after="240" w:afterAutospacing="0"/>
        <w:ind w:left="360" w:hanging="360"/>
        <w:contextualSpacing/>
        <w:rPr>
          <w:rStyle w:val="normalchar"/>
          <w:sz w:val="22"/>
          <w:szCs w:val="22"/>
        </w:rPr>
      </w:pPr>
      <w:r w:rsidRPr="00186796">
        <w:rPr>
          <w:rStyle w:val="normalchar"/>
          <w:rFonts w:ascii="Symbol" w:hAnsi="Symbol"/>
          <w:sz w:val="22"/>
          <w:szCs w:val="22"/>
        </w:rPr>
        <w:t></w:t>
      </w:r>
      <w:r w:rsidRPr="008D7388">
        <w:rPr>
          <w:sz w:val="22"/>
          <w:szCs w:val="22"/>
        </w:rPr>
        <w:t>     </w:t>
      </w:r>
      <w:r w:rsidRPr="008D7388">
        <w:rPr>
          <w:rStyle w:val="normalchar"/>
          <w:sz w:val="22"/>
          <w:szCs w:val="22"/>
        </w:rPr>
        <w:t xml:space="preserve">Average Score: </w:t>
      </w:r>
      <w:r w:rsidR="007B3352">
        <w:rPr>
          <w:rStyle w:val="normalchar"/>
          <w:sz w:val="22"/>
          <w:szCs w:val="22"/>
        </w:rPr>
        <w:t>3.75</w:t>
      </w:r>
    </w:p>
    <w:p w14:paraId="5D882600" w14:textId="77777777" w:rsidR="007B3352" w:rsidRPr="00EE6A81" w:rsidRDefault="00936131" w:rsidP="007B3352">
      <w:pPr>
        <w:pStyle w:val="default0"/>
        <w:spacing w:before="0" w:beforeAutospacing="0" w:after="0" w:afterAutospacing="0" w:line="276" w:lineRule="auto"/>
        <w:ind w:left="360" w:hanging="360"/>
        <w:contextualSpacing/>
        <w:rPr>
          <w:rStyle w:val="defaultchar"/>
          <w:sz w:val="22"/>
          <w:szCs w:val="22"/>
        </w:rPr>
      </w:pPr>
      <w:r w:rsidRPr="00186796">
        <w:rPr>
          <w:rStyle w:val="normalchar"/>
          <w:rFonts w:ascii="Symbol" w:hAnsi="Symbol"/>
          <w:sz w:val="22"/>
          <w:szCs w:val="22"/>
        </w:rPr>
        <w:t></w:t>
      </w:r>
      <w:r w:rsidRPr="008D7388">
        <w:rPr>
          <w:sz w:val="22"/>
          <w:szCs w:val="22"/>
        </w:rPr>
        <w:t>    </w:t>
      </w:r>
      <w:r>
        <w:rPr>
          <w:sz w:val="22"/>
          <w:szCs w:val="22"/>
        </w:rPr>
        <w:t xml:space="preserve"> </w:t>
      </w:r>
      <w:r w:rsidRPr="008D7388">
        <w:rPr>
          <w:rStyle w:val="normalchar"/>
          <w:sz w:val="22"/>
          <w:szCs w:val="22"/>
        </w:rPr>
        <w:t>Endorsed by NQF or included in nationally recognized measure set: </w:t>
      </w:r>
      <w:r w:rsidR="007B3352">
        <w:rPr>
          <w:rStyle w:val="normalchar"/>
          <w:sz w:val="22"/>
          <w:szCs w:val="22"/>
        </w:rPr>
        <w:t xml:space="preserve"> Y (CMS), </w:t>
      </w:r>
      <w:r w:rsidR="007B3352" w:rsidRPr="00EE6A81">
        <w:rPr>
          <w:rStyle w:val="defaultchar"/>
          <w:sz w:val="22"/>
          <w:szCs w:val="22"/>
        </w:rPr>
        <w:t>NQF withdrew endorsement of this measure on December 13</w:t>
      </w:r>
      <w:r w:rsidR="007B3352" w:rsidRPr="00EE6A81">
        <w:rPr>
          <w:rStyle w:val="defaultchar"/>
          <w:sz w:val="22"/>
          <w:szCs w:val="22"/>
          <w:vertAlign w:val="superscript"/>
        </w:rPr>
        <w:t>th</w:t>
      </w:r>
      <w:r w:rsidR="007B3352" w:rsidRPr="00EE6A81">
        <w:rPr>
          <w:rStyle w:val="defaultchar"/>
          <w:sz w:val="22"/>
          <w:szCs w:val="22"/>
        </w:rPr>
        <w:t xml:space="preserve">, 2012 (formerly NQF #376). </w:t>
      </w:r>
    </w:p>
    <w:p w14:paraId="76F87A46" w14:textId="72A5CBCB" w:rsidR="00936131" w:rsidRPr="008D7388" w:rsidRDefault="00936131" w:rsidP="00936131">
      <w:pPr>
        <w:pStyle w:val="Normal1"/>
        <w:spacing w:before="0" w:beforeAutospacing="0" w:after="240" w:afterAutospacing="0"/>
        <w:ind w:left="360" w:hanging="360"/>
        <w:contextualSpacing/>
        <w:rPr>
          <w:sz w:val="22"/>
          <w:szCs w:val="22"/>
        </w:rPr>
      </w:pPr>
    </w:p>
    <w:p w14:paraId="3577CEE2" w14:textId="4B26C68F" w:rsidR="00936131" w:rsidRPr="008D7388" w:rsidRDefault="00936131" w:rsidP="00936131">
      <w:pPr>
        <w:pStyle w:val="Normal1"/>
        <w:spacing w:before="0" w:beforeAutospacing="0" w:after="240" w:afterAutospacing="0"/>
        <w:ind w:left="360" w:hanging="360"/>
        <w:contextualSpacing/>
        <w:rPr>
          <w:sz w:val="22"/>
          <w:szCs w:val="22"/>
        </w:rPr>
      </w:pPr>
      <w:r w:rsidRPr="00186796">
        <w:rPr>
          <w:rStyle w:val="normalchar"/>
          <w:rFonts w:ascii="Symbol" w:hAnsi="Symbol"/>
          <w:sz w:val="22"/>
          <w:szCs w:val="22"/>
        </w:rPr>
        <w:t></w:t>
      </w:r>
      <w:r w:rsidRPr="008D7388">
        <w:rPr>
          <w:sz w:val="22"/>
          <w:szCs w:val="22"/>
        </w:rPr>
        <w:t>     </w:t>
      </w:r>
      <w:r w:rsidRPr="008D7388">
        <w:rPr>
          <w:rStyle w:val="normalchar"/>
          <w:sz w:val="22"/>
          <w:szCs w:val="22"/>
        </w:rPr>
        <w:t xml:space="preserve">Met minimum scores on each evaluation dimension: </w:t>
      </w:r>
      <w:r w:rsidR="007B3352">
        <w:rPr>
          <w:rStyle w:val="normalchar"/>
          <w:sz w:val="22"/>
          <w:szCs w:val="22"/>
        </w:rPr>
        <w:t>Y</w:t>
      </w:r>
    </w:p>
    <w:p w14:paraId="50488CE4" w14:textId="77777777" w:rsidR="00936131" w:rsidRPr="008D7388" w:rsidRDefault="00936131" w:rsidP="00936131">
      <w:pPr>
        <w:pStyle w:val="Normal1"/>
        <w:spacing w:before="0" w:beforeAutospacing="0" w:after="240" w:afterAutospacing="0"/>
        <w:ind w:left="360" w:hanging="360"/>
        <w:contextualSpacing/>
        <w:rPr>
          <w:sz w:val="22"/>
          <w:szCs w:val="22"/>
        </w:rPr>
      </w:pPr>
      <w:r w:rsidRPr="00186796">
        <w:rPr>
          <w:rStyle w:val="normalchar"/>
          <w:rFonts w:ascii="Symbol" w:hAnsi="Symbol"/>
          <w:sz w:val="22"/>
          <w:szCs w:val="22"/>
        </w:rPr>
        <w:t></w:t>
      </w:r>
      <w:r w:rsidRPr="008D7388">
        <w:rPr>
          <w:sz w:val="22"/>
          <w:szCs w:val="22"/>
        </w:rPr>
        <w:t>     </w:t>
      </w:r>
      <w:r w:rsidRPr="008D7388">
        <w:rPr>
          <w:rStyle w:val="normalchar"/>
          <w:sz w:val="22"/>
          <w:szCs w:val="22"/>
        </w:rPr>
        <w:t xml:space="preserve">References: </w:t>
      </w:r>
    </w:p>
    <w:p w14:paraId="0A51EA09" w14:textId="77777777" w:rsidR="00936131" w:rsidRPr="008D7388" w:rsidRDefault="00936131" w:rsidP="00936131">
      <w:pPr>
        <w:pStyle w:val="Normal1"/>
        <w:spacing w:before="0" w:beforeAutospacing="0" w:after="240" w:afterAutospacing="0"/>
        <w:ind w:left="1080" w:hanging="360"/>
        <w:contextualSpacing/>
        <w:rPr>
          <w:sz w:val="22"/>
          <w:szCs w:val="22"/>
        </w:rPr>
      </w:pPr>
      <w:r w:rsidRPr="008D7388">
        <w:rPr>
          <w:rStyle w:val="hyperlinkchar"/>
          <w:color w:val="000000"/>
          <w:sz w:val="22"/>
          <w:szCs w:val="22"/>
        </w:rPr>
        <w:t>o</w:t>
      </w:r>
      <w:r w:rsidRPr="008D7388">
        <w:rPr>
          <w:sz w:val="22"/>
          <w:szCs w:val="22"/>
        </w:rPr>
        <w:t>     </w:t>
      </w:r>
      <w:r w:rsidRPr="008D7388">
        <w:rPr>
          <w:rStyle w:val="normalchar"/>
          <w:sz w:val="22"/>
          <w:szCs w:val="22"/>
        </w:rPr>
        <w:t xml:space="preserve">The Specifications Manual for National Hospital Inpatient Quality Measures Version 5.0a </w:t>
      </w:r>
      <w:hyperlink r:id="rId20" w:tgtFrame="_blank" w:history="1">
        <w:r w:rsidRPr="008D7388">
          <w:rPr>
            <w:rStyle w:val="hyperlinkchar"/>
            <w:color w:val="000000"/>
            <w:sz w:val="22"/>
            <w:szCs w:val="22"/>
            <w:u w:val="single"/>
          </w:rPr>
          <w:t>http://www.jointcommission.org/specifications_manual_for_national_hospital_inpatient_quality_measures.aspx</w:t>
        </w:r>
      </w:hyperlink>
    </w:p>
    <w:p w14:paraId="038C21A2" w14:textId="77777777" w:rsidR="00936131" w:rsidRPr="008D7388" w:rsidRDefault="00936131" w:rsidP="00936131">
      <w:pPr>
        <w:pStyle w:val="Normal1"/>
        <w:spacing w:before="0" w:beforeAutospacing="0" w:after="240" w:afterAutospacing="0"/>
        <w:ind w:left="1080" w:hanging="360"/>
        <w:contextualSpacing/>
        <w:rPr>
          <w:sz w:val="22"/>
          <w:szCs w:val="22"/>
        </w:rPr>
      </w:pPr>
      <w:r w:rsidRPr="008D7388">
        <w:rPr>
          <w:rStyle w:val="hyperlinkchar"/>
          <w:color w:val="000000"/>
          <w:sz w:val="22"/>
          <w:szCs w:val="22"/>
        </w:rPr>
        <w:t>o</w:t>
      </w:r>
      <w:r w:rsidRPr="008D7388">
        <w:rPr>
          <w:sz w:val="22"/>
          <w:szCs w:val="22"/>
        </w:rPr>
        <w:t>     </w:t>
      </w:r>
      <w:r w:rsidRPr="00B47B2D">
        <w:rPr>
          <w:color w:val="222222"/>
          <w:sz w:val="22"/>
          <w:szCs w:val="22"/>
          <w:shd w:val="clear" w:color="auto" w:fill="FFFFFF"/>
        </w:rPr>
        <w:t>Khoury, L., Dangodara, A. A., Lee, J. A., Lovejoy, M., &amp; Amin, A. N. (2014). Implementation of a mandated venous thromboembolism clinical order set improves venous thromboembolism core measures.</w:t>
      </w:r>
      <w:r w:rsidRPr="00B47B2D">
        <w:rPr>
          <w:rStyle w:val="apple-converted-space"/>
          <w:color w:val="222222"/>
          <w:sz w:val="22"/>
          <w:szCs w:val="22"/>
          <w:shd w:val="clear" w:color="auto" w:fill="FFFFFF"/>
        </w:rPr>
        <w:t> </w:t>
      </w:r>
      <w:r w:rsidRPr="00B47B2D">
        <w:rPr>
          <w:i/>
          <w:iCs/>
          <w:color w:val="222222"/>
          <w:sz w:val="22"/>
          <w:szCs w:val="22"/>
          <w:shd w:val="clear" w:color="auto" w:fill="FFFFFF"/>
        </w:rPr>
        <w:t>Hospital practice (1995)</w:t>
      </w:r>
      <w:r w:rsidRPr="00B47B2D">
        <w:rPr>
          <w:color w:val="222222"/>
          <w:sz w:val="22"/>
          <w:szCs w:val="22"/>
          <w:shd w:val="clear" w:color="auto" w:fill="FFFFFF"/>
        </w:rPr>
        <w:t>,</w:t>
      </w:r>
      <w:r w:rsidRPr="00B47B2D">
        <w:rPr>
          <w:i/>
          <w:iCs/>
          <w:color w:val="222222"/>
          <w:sz w:val="22"/>
          <w:szCs w:val="22"/>
          <w:shd w:val="clear" w:color="auto" w:fill="FFFFFF"/>
        </w:rPr>
        <w:t>42</w:t>
      </w:r>
      <w:r w:rsidRPr="00B47B2D">
        <w:rPr>
          <w:color w:val="222222"/>
          <w:sz w:val="22"/>
          <w:szCs w:val="22"/>
          <w:shd w:val="clear" w:color="auto" w:fill="FFFFFF"/>
        </w:rPr>
        <w:t>(5), 89-99.</w:t>
      </w:r>
    </w:p>
    <w:p w14:paraId="5EC2258D" w14:textId="77777777" w:rsidR="00936131" w:rsidRDefault="00936131" w:rsidP="00936131">
      <w:pPr>
        <w:jc w:val="center"/>
        <w:rPr>
          <w:rFonts w:ascii="Times New Roman" w:hAnsi="Times New Roman" w:cs="Times New Roman"/>
          <w:b/>
        </w:rPr>
      </w:pPr>
    </w:p>
    <w:p w14:paraId="59277876" w14:textId="77777777" w:rsidR="00936131" w:rsidRDefault="00936131" w:rsidP="00936131">
      <w:pPr>
        <w:jc w:val="center"/>
        <w:rPr>
          <w:rFonts w:ascii="Times New Roman" w:hAnsi="Times New Roman" w:cs="Times New Roman"/>
          <w:b/>
        </w:rPr>
      </w:pPr>
    </w:p>
    <w:p w14:paraId="5A452E1E" w14:textId="77777777" w:rsidR="00936131" w:rsidRDefault="00936131" w:rsidP="00936131">
      <w:pPr>
        <w:jc w:val="center"/>
        <w:rPr>
          <w:rFonts w:ascii="Times New Roman" w:hAnsi="Times New Roman" w:cs="Times New Roman"/>
          <w:b/>
        </w:rPr>
      </w:pPr>
    </w:p>
    <w:p w14:paraId="2B071A47" w14:textId="77777777" w:rsidR="00936131" w:rsidRDefault="00936131" w:rsidP="00936131">
      <w:pPr>
        <w:jc w:val="center"/>
        <w:rPr>
          <w:rFonts w:ascii="Times New Roman" w:hAnsi="Times New Roman" w:cs="Times New Roman"/>
          <w:b/>
        </w:rPr>
      </w:pPr>
    </w:p>
    <w:p w14:paraId="4A87E66A" w14:textId="77777777" w:rsidR="00936131" w:rsidRDefault="00936131" w:rsidP="00936131">
      <w:pPr>
        <w:jc w:val="center"/>
        <w:rPr>
          <w:rFonts w:ascii="Times New Roman" w:hAnsi="Times New Roman" w:cs="Times New Roman"/>
          <w:b/>
        </w:rPr>
      </w:pPr>
    </w:p>
    <w:p w14:paraId="5A9F5B6E" w14:textId="77777777" w:rsidR="00936131" w:rsidRDefault="00936131" w:rsidP="00936131">
      <w:pPr>
        <w:jc w:val="center"/>
        <w:rPr>
          <w:rFonts w:ascii="Times New Roman" w:hAnsi="Times New Roman" w:cs="Times New Roman"/>
          <w:b/>
        </w:rPr>
      </w:pPr>
    </w:p>
    <w:p w14:paraId="2E836C85" w14:textId="77777777" w:rsidR="00936131" w:rsidRDefault="00936131" w:rsidP="00936131">
      <w:pPr>
        <w:jc w:val="center"/>
        <w:rPr>
          <w:rFonts w:ascii="Times New Roman" w:hAnsi="Times New Roman" w:cs="Times New Roman"/>
          <w:b/>
        </w:rPr>
      </w:pPr>
    </w:p>
    <w:p w14:paraId="02E6F0D4" w14:textId="77777777" w:rsidR="00936131" w:rsidRDefault="00936131" w:rsidP="00936131">
      <w:pPr>
        <w:jc w:val="center"/>
        <w:rPr>
          <w:rFonts w:ascii="Times New Roman" w:hAnsi="Times New Roman" w:cs="Times New Roman"/>
          <w:b/>
        </w:rPr>
      </w:pPr>
    </w:p>
    <w:p w14:paraId="70B1A591" w14:textId="77777777" w:rsidR="00936131" w:rsidRDefault="00936131" w:rsidP="00936131">
      <w:pPr>
        <w:jc w:val="center"/>
        <w:rPr>
          <w:rFonts w:ascii="Times New Roman" w:hAnsi="Times New Roman" w:cs="Times New Roman"/>
          <w:b/>
        </w:rPr>
      </w:pPr>
    </w:p>
    <w:p w14:paraId="6A29A07D" w14:textId="77777777" w:rsidR="00936131" w:rsidRDefault="00936131" w:rsidP="00936131">
      <w:pPr>
        <w:jc w:val="center"/>
        <w:rPr>
          <w:rFonts w:ascii="Times New Roman" w:hAnsi="Times New Roman" w:cs="Times New Roman"/>
          <w:b/>
        </w:rPr>
      </w:pPr>
    </w:p>
    <w:p w14:paraId="66A51236" w14:textId="77777777" w:rsidR="00936131" w:rsidRDefault="00936131" w:rsidP="00936131">
      <w:pPr>
        <w:rPr>
          <w:rFonts w:ascii="Times New Roman" w:hAnsi="Times New Roman" w:cs="Times New Roman"/>
          <w:b/>
        </w:rPr>
      </w:pPr>
    </w:p>
    <w:p w14:paraId="65B8966E" w14:textId="77777777" w:rsidR="00936131" w:rsidRDefault="00936131" w:rsidP="00936131">
      <w:pPr>
        <w:rPr>
          <w:rFonts w:ascii="Times New Roman" w:hAnsi="Times New Roman" w:cs="Times New Roman"/>
          <w:b/>
        </w:rPr>
      </w:pPr>
    </w:p>
    <w:p w14:paraId="756FDA9E" w14:textId="77777777" w:rsidR="00936131" w:rsidRDefault="00936131" w:rsidP="00936131">
      <w:pPr>
        <w:rPr>
          <w:rFonts w:ascii="Times New Roman" w:hAnsi="Times New Roman" w:cs="Times New Roman"/>
          <w:b/>
        </w:rPr>
      </w:pPr>
    </w:p>
    <w:p w14:paraId="5F22C560" w14:textId="77777777" w:rsidR="00936131" w:rsidRDefault="00936131" w:rsidP="00936131">
      <w:pPr>
        <w:rPr>
          <w:rFonts w:ascii="Times New Roman" w:hAnsi="Times New Roman" w:cs="Times New Roman"/>
          <w:b/>
        </w:rPr>
      </w:pPr>
    </w:p>
    <w:p w14:paraId="53FAD5F5" w14:textId="77777777" w:rsidR="00936131" w:rsidRDefault="00936131" w:rsidP="00936131">
      <w:pPr>
        <w:rPr>
          <w:rFonts w:ascii="Times New Roman" w:hAnsi="Times New Roman" w:cs="Times New Roman"/>
          <w:b/>
        </w:rPr>
      </w:pPr>
    </w:p>
    <w:p w14:paraId="58EEE8ED" w14:textId="77777777" w:rsidR="00936131" w:rsidRDefault="00936131" w:rsidP="00936131">
      <w:pPr>
        <w:rPr>
          <w:rFonts w:ascii="Times New Roman" w:hAnsi="Times New Roman" w:cs="Times New Roman"/>
          <w:b/>
        </w:rPr>
      </w:pPr>
    </w:p>
    <w:p w14:paraId="606AAC87" w14:textId="77777777" w:rsidR="00936131" w:rsidRDefault="00936131" w:rsidP="00936131">
      <w:pPr>
        <w:rPr>
          <w:rFonts w:ascii="Times New Roman" w:hAnsi="Times New Roman" w:cs="Times New Roman"/>
          <w:b/>
        </w:rPr>
      </w:pPr>
    </w:p>
    <w:p w14:paraId="40CBC241" w14:textId="4F52EBF3" w:rsidR="00936131" w:rsidRPr="005F74CD" w:rsidRDefault="00936131" w:rsidP="00936131">
      <w:pPr>
        <w:pStyle w:val="Heading1"/>
        <w:jc w:val="center"/>
      </w:pPr>
      <w:bookmarkStart w:id="10" w:name="_Toc428535274"/>
      <w:r w:rsidRPr="005F74CD">
        <w:lastRenderedPageBreak/>
        <w:t xml:space="preserve">Proposed Measure: </w:t>
      </w:r>
      <w:r w:rsidRPr="00CB01E4">
        <w:t>SEP-1: Severe Sepsis and Septic Shock: Management Bundle</w:t>
      </w:r>
      <w:bookmarkEnd w:id="10"/>
      <w:r w:rsidR="00E465EB">
        <w:t xml:space="preserve"> </w:t>
      </w:r>
      <w:r w:rsidR="00E465EB" w:rsidRPr="00B750FA">
        <w:rPr>
          <w:rFonts w:ascii="Times New Roman" w:eastAsia="Calibri" w:hAnsi="Times New Roman" w:cs="Times New Roman"/>
        </w:rPr>
        <w:t>(NQF 500)</w:t>
      </w:r>
    </w:p>
    <w:p w14:paraId="63E80696" w14:textId="77777777" w:rsidR="00936131" w:rsidRPr="004E274F" w:rsidRDefault="00936131" w:rsidP="00936131">
      <w:pPr>
        <w:rPr>
          <w:rFonts w:asciiTheme="majorBidi" w:hAnsiTheme="majorBidi" w:cstheme="majorBidi"/>
        </w:rPr>
      </w:pPr>
      <w:r w:rsidRPr="004E274F">
        <w:rPr>
          <w:rFonts w:asciiTheme="majorBidi" w:hAnsiTheme="majorBidi" w:cstheme="majorBidi"/>
          <w:b/>
        </w:rPr>
        <w:t>Description:</w:t>
      </w:r>
      <w:r w:rsidRPr="004E274F">
        <w:rPr>
          <w:rFonts w:asciiTheme="majorBidi" w:hAnsiTheme="majorBidi" w:cstheme="majorBidi"/>
        </w:rPr>
        <w:t xml:space="preserve"> </w:t>
      </w:r>
      <w:r w:rsidRPr="00DD1849">
        <w:rPr>
          <w:rFonts w:asciiTheme="majorBidi" w:hAnsiTheme="majorBidi" w:cstheme="majorBidi"/>
          <w:color w:val="333333"/>
          <w:shd w:val="clear" w:color="auto" w:fill="FFFFFF"/>
        </w:rPr>
        <w:t>This measure focuses on patients aged 18 years and older with a diagnosis of severe sepsis or septic shock. These patients will be eligible for the 3 hour (severe sepsis) and/or 6 hour (septic shock) early management bundle.</w:t>
      </w:r>
    </w:p>
    <w:p w14:paraId="57519390" w14:textId="77777777" w:rsidR="00936131" w:rsidRPr="005F74CD" w:rsidRDefault="00936131" w:rsidP="00936131">
      <w:pPr>
        <w:rPr>
          <w:rFonts w:ascii="Times New Roman" w:hAnsi="Times New Roman" w:cs="Times New Roman"/>
        </w:rPr>
      </w:pPr>
      <w:r w:rsidRPr="005F74CD">
        <w:rPr>
          <w:rFonts w:ascii="Times New Roman" w:hAnsi="Times New Roman" w:cs="Times New Roman"/>
          <w:b/>
        </w:rPr>
        <w:t>Developer</w:t>
      </w:r>
      <w:r w:rsidRPr="00B75B2E">
        <w:rPr>
          <w:rFonts w:asciiTheme="majorBidi" w:hAnsiTheme="majorBidi" w:cstheme="majorBidi"/>
          <w:b/>
        </w:rPr>
        <w:t xml:space="preserve">: </w:t>
      </w:r>
      <w:r w:rsidRPr="00B75B2E">
        <w:rPr>
          <w:rFonts w:asciiTheme="majorBidi" w:hAnsiTheme="majorBidi" w:cstheme="majorBidi"/>
          <w:color w:val="333333"/>
          <w:shd w:val="clear" w:color="auto" w:fill="FFFFFF"/>
        </w:rPr>
        <w:t xml:space="preserve">Henry Ford Hospital in collaboration </w:t>
      </w:r>
      <w:r>
        <w:rPr>
          <w:rFonts w:asciiTheme="majorBidi" w:hAnsiTheme="majorBidi" w:cstheme="majorBidi"/>
          <w:color w:val="333333"/>
          <w:shd w:val="clear" w:color="auto" w:fill="FFFFFF"/>
        </w:rPr>
        <w:t xml:space="preserve">with: </w:t>
      </w:r>
      <w:r w:rsidRPr="00B75B2E">
        <w:rPr>
          <w:rFonts w:asciiTheme="majorBidi" w:hAnsiTheme="majorBidi" w:cstheme="majorBidi"/>
          <w:color w:val="333333"/>
          <w:shd w:val="clear" w:color="auto" w:fill="FFFFFF"/>
        </w:rPr>
        <w:t>Infectious Diseases Society of America</w:t>
      </w:r>
      <w:r>
        <w:rPr>
          <w:rFonts w:asciiTheme="majorBidi" w:hAnsiTheme="majorBidi" w:cstheme="majorBidi"/>
          <w:color w:val="333333"/>
          <w:shd w:val="clear" w:color="auto" w:fill="FFFFFF"/>
        </w:rPr>
        <w:t xml:space="preserve"> (IDSA)</w:t>
      </w:r>
      <w:r w:rsidRPr="00B75B2E">
        <w:rPr>
          <w:rFonts w:asciiTheme="majorBidi" w:hAnsiTheme="majorBidi" w:cstheme="majorBidi"/>
          <w:color w:val="333333"/>
          <w:shd w:val="clear" w:color="auto" w:fill="FFFFFF"/>
        </w:rPr>
        <w:t xml:space="preserve"> &amp; Society of Critical Care Medicine</w:t>
      </w:r>
      <w:r>
        <w:rPr>
          <w:rFonts w:asciiTheme="majorBidi" w:hAnsiTheme="majorBidi" w:cstheme="majorBidi"/>
          <w:color w:val="333333"/>
          <w:shd w:val="clear" w:color="auto" w:fill="FFFFFF"/>
        </w:rPr>
        <w:t xml:space="preserve"> (SCCM)</w:t>
      </w:r>
    </w:p>
    <w:p w14:paraId="0BBAC578"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t>Measure Evaluation</w:t>
      </w:r>
    </w:p>
    <w:p w14:paraId="17363DF9" w14:textId="77777777" w:rsidR="00936131" w:rsidRPr="00A931D5" w:rsidRDefault="00936131" w:rsidP="00936131">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Ease of Measurement:</w:t>
      </w:r>
      <w:r>
        <w:rPr>
          <w:rFonts w:ascii="Times New Roman" w:hAnsi="Times New Roman" w:cs="Times New Roman"/>
        </w:rPr>
        <w:t xml:space="preserve"> 4</w:t>
      </w:r>
    </w:p>
    <w:p w14:paraId="16F447D6" w14:textId="77777777" w:rsidR="00936131" w:rsidRPr="00A931D5" w:rsidRDefault="00936131" w:rsidP="00936131">
      <w:pPr>
        <w:spacing w:after="0"/>
        <w:ind w:firstLine="360"/>
        <w:rPr>
          <w:rFonts w:ascii="Times New Roman" w:hAnsi="Times New Roman" w:cs="Times New Roman"/>
        </w:rPr>
      </w:pPr>
      <w:r w:rsidRPr="00A931D5">
        <w:rPr>
          <w:rFonts w:ascii="Times New Roman" w:hAnsi="Times New Roman" w:cs="Times New Roman"/>
        </w:rPr>
        <w:t>Data sources are administrative claims and medical record documents, in EHR or paper records.</w:t>
      </w:r>
    </w:p>
    <w:p w14:paraId="690E4D0F" w14:textId="77777777" w:rsidR="00936131" w:rsidRDefault="00936131" w:rsidP="00936131">
      <w:pPr>
        <w:autoSpaceDE w:val="0"/>
        <w:autoSpaceDN w:val="0"/>
        <w:adjustRightInd w:val="0"/>
        <w:spacing w:after="0" w:line="240" w:lineRule="auto"/>
        <w:ind w:left="360"/>
        <w:rPr>
          <w:rFonts w:ascii="Arial Narrow" w:hAnsi="Arial Narrow" w:cs="Arial Narrow"/>
          <w:color w:val="0000FF"/>
        </w:rPr>
      </w:pPr>
    </w:p>
    <w:p w14:paraId="64AF2C5D" w14:textId="77777777" w:rsidR="00936131" w:rsidRDefault="00936131" w:rsidP="00936131">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Reliability and Validity:</w:t>
      </w:r>
      <w:r w:rsidRPr="00132949">
        <w:rPr>
          <w:rFonts w:ascii="Times New Roman" w:hAnsi="Times New Roman" w:cs="Times New Roman"/>
        </w:rPr>
        <w:t xml:space="preserve"> 4</w:t>
      </w:r>
    </w:p>
    <w:p w14:paraId="2F45C58D" w14:textId="77777777" w:rsidR="00936131" w:rsidRPr="001175D0" w:rsidRDefault="00936131" w:rsidP="00936131">
      <w:pPr>
        <w:spacing w:after="0"/>
        <w:ind w:left="360"/>
        <w:rPr>
          <w:rFonts w:ascii="Times New Roman" w:hAnsi="Times New Roman" w:cs="Times New Roman"/>
        </w:rPr>
      </w:pPr>
      <w:r>
        <w:rPr>
          <w:rFonts w:ascii="Times New Roman" w:hAnsi="Times New Roman" w:cs="Times New Roman"/>
        </w:rPr>
        <w:t xml:space="preserve">Prior to endorsement, measure was established to be both reliable and valid through analysis of data from the Surviving Sepsis Campaign (SSC) database.   </w:t>
      </w:r>
    </w:p>
    <w:p w14:paraId="22B87CEE" w14:textId="77777777" w:rsidR="00936131" w:rsidRPr="005F74CD" w:rsidRDefault="00936131" w:rsidP="00936131">
      <w:pPr>
        <w:pStyle w:val="ListParagraph"/>
        <w:spacing w:after="0"/>
        <w:ind w:left="360"/>
        <w:rPr>
          <w:rFonts w:ascii="Times New Roman" w:hAnsi="Times New Roman" w:cs="Times New Roman"/>
        </w:rPr>
      </w:pPr>
    </w:p>
    <w:p w14:paraId="1A9D6D9C" w14:textId="77777777" w:rsidR="00936131" w:rsidRDefault="00936131" w:rsidP="00936131">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Field Implementation:</w:t>
      </w:r>
      <w:r>
        <w:rPr>
          <w:rFonts w:ascii="Times New Roman" w:hAnsi="Times New Roman" w:cs="Times New Roman"/>
        </w:rPr>
        <w:t xml:space="preserve"> 4</w:t>
      </w:r>
    </w:p>
    <w:p w14:paraId="40EDE572" w14:textId="77777777" w:rsidR="00E61563" w:rsidRPr="005F74CD" w:rsidRDefault="00E61563" w:rsidP="00E61563">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External oversight/Medicare</w:t>
      </w:r>
    </w:p>
    <w:p w14:paraId="06840B79" w14:textId="77777777" w:rsidR="00E61563" w:rsidRPr="005F74CD" w:rsidRDefault="00E61563" w:rsidP="00E61563">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Public reporting</w:t>
      </w:r>
    </w:p>
    <w:p w14:paraId="2482C786" w14:textId="2F9D9251" w:rsidR="00936131" w:rsidRDefault="00071A19" w:rsidP="00936131">
      <w:pPr>
        <w:spacing w:after="0"/>
        <w:ind w:left="360"/>
        <w:rPr>
          <w:rFonts w:ascii="Times New Roman" w:hAnsi="Times New Roman" w:cs="Times New Roman"/>
        </w:rPr>
      </w:pPr>
      <w:r>
        <w:rPr>
          <w:rFonts w:ascii="Times New Roman" w:hAnsi="Times New Roman" w:cs="Times New Roman"/>
        </w:rPr>
        <w:t>Newly required for CMS Inpatient Qua</w:t>
      </w:r>
      <w:r w:rsidR="00E61563">
        <w:rPr>
          <w:rFonts w:ascii="Times New Roman" w:hAnsi="Times New Roman" w:cs="Times New Roman"/>
        </w:rPr>
        <w:t>lity Reporting program in 2015.</w:t>
      </w:r>
    </w:p>
    <w:p w14:paraId="482D2EF4" w14:textId="77777777" w:rsidR="00936131" w:rsidRPr="005F74CD" w:rsidRDefault="00936131" w:rsidP="00936131">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ab/>
      </w:r>
    </w:p>
    <w:p w14:paraId="086F273A" w14:textId="77777777" w:rsidR="00936131" w:rsidRPr="005F74CD" w:rsidRDefault="00936131" w:rsidP="00936131">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 xml:space="preserve">Amenable to Targeted Improvement: </w:t>
      </w:r>
      <w:r w:rsidRPr="00071A19">
        <w:rPr>
          <w:rFonts w:ascii="Times New Roman" w:hAnsi="Times New Roman" w:cs="Times New Roman"/>
        </w:rPr>
        <w:t>4</w:t>
      </w:r>
    </w:p>
    <w:p w14:paraId="2B4094B8" w14:textId="77777777" w:rsidR="00936131" w:rsidRDefault="00936131" w:rsidP="00936131">
      <w:pPr>
        <w:pStyle w:val="ListParagraph"/>
        <w:spacing w:after="0"/>
        <w:ind w:left="360"/>
        <w:rPr>
          <w:rFonts w:ascii="Times New Roman" w:hAnsi="Times New Roman" w:cs="Times New Roman"/>
          <w:color w:val="FF0000"/>
        </w:rPr>
      </w:pPr>
    </w:p>
    <w:p w14:paraId="6796169B" w14:textId="21FC155C" w:rsidR="00936131" w:rsidRDefault="00936131" w:rsidP="00936131">
      <w:pPr>
        <w:pStyle w:val="ListParagraph"/>
        <w:spacing w:after="0"/>
        <w:ind w:left="360"/>
        <w:rPr>
          <w:rFonts w:ascii="Times New Roman" w:hAnsi="Times New Roman" w:cs="Times New Roman"/>
        </w:rPr>
      </w:pPr>
      <w:r>
        <w:rPr>
          <w:rFonts w:ascii="Times New Roman" w:hAnsi="Times New Roman" w:cs="Times New Roman"/>
        </w:rPr>
        <w:t>E</w:t>
      </w:r>
      <w:r w:rsidRPr="00612954">
        <w:rPr>
          <w:rFonts w:ascii="Times New Roman" w:hAnsi="Times New Roman" w:cs="Times New Roman"/>
        </w:rPr>
        <w:t xml:space="preserve">fforts to promote bundles of care for severe sepsis and septic shock were associated with improved </w:t>
      </w:r>
      <w:r>
        <w:rPr>
          <w:rFonts w:ascii="Times New Roman" w:hAnsi="Times New Roman" w:cs="Times New Roman"/>
        </w:rPr>
        <w:t xml:space="preserve">clinical </w:t>
      </w:r>
      <w:r w:rsidRPr="00612954">
        <w:rPr>
          <w:rFonts w:ascii="Times New Roman" w:hAnsi="Times New Roman" w:cs="Times New Roman"/>
        </w:rPr>
        <w:t xml:space="preserve">guideline compliance and lower hospital mortality (Ferrer, 2008). Coba et al. has shown that when all bundle elements are completed and compared to patients who do not have bundle completion, the mortality difference is 14% (2011). </w:t>
      </w:r>
    </w:p>
    <w:p w14:paraId="03EE2841" w14:textId="77777777" w:rsidR="00936131" w:rsidRDefault="00936131" w:rsidP="00936131">
      <w:pPr>
        <w:pStyle w:val="ListParagraph"/>
        <w:spacing w:after="0"/>
        <w:ind w:left="360"/>
        <w:rPr>
          <w:rFonts w:ascii="Times New Roman" w:hAnsi="Times New Roman" w:cs="Times New Roman"/>
        </w:rPr>
      </w:pPr>
    </w:p>
    <w:p w14:paraId="628B0753" w14:textId="2BDB4A49" w:rsidR="00936131" w:rsidRPr="00612954" w:rsidRDefault="00936131" w:rsidP="00936131">
      <w:pPr>
        <w:pStyle w:val="ListParagraph"/>
        <w:spacing w:after="0"/>
        <w:ind w:left="360"/>
        <w:rPr>
          <w:rFonts w:ascii="Times New Roman" w:hAnsi="Times New Roman" w:cs="Times New Roman"/>
        </w:rPr>
      </w:pPr>
      <w:r w:rsidRPr="00612954">
        <w:rPr>
          <w:rFonts w:ascii="Times New Roman" w:hAnsi="Times New Roman" w:cs="Times New Roman"/>
        </w:rPr>
        <w:t>Multiple studies have shown that</w:t>
      </w:r>
      <w:r w:rsidR="00071A19">
        <w:rPr>
          <w:rFonts w:ascii="Times New Roman" w:hAnsi="Times New Roman" w:cs="Times New Roman"/>
        </w:rPr>
        <w:t xml:space="preserve"> when</w:t>
      </w:r>
      <w:r w:rsidRPr="00612954">
        <w:rPr>
          <w:rFonts w:ascii="Times New Roman" w:hAnsi="Times New Roman" w:cs="Times New Roman"/>
        </w:rPr>
        <w:t xml:space="preserve"> standardized order sets, enhanced bedside monitor display, telemedicine, and comprehensive CQI feedback </w:t>
      </w:r>
      <w:r w:rsidR="00071A19">
        <w:rPr>
          <w:rFonts w:ascii="Times New Roman" w:hAnsi="Times New Roman" w:cs="Times New Roman"/>
        </w:rPr>
        <w:t>are</w:t>
      </w:r>
      <w:r w:rsidRPr="00612954">
        <w:rPr>
          <w:rFonts w:ascii="Times New Roman" w:hAnsi="Times New Roman" w:cs="Times New Roman"/>
        </w:rPr>
        <w:t xml:space="preserve"> feasible, </w:t>
      </w:r>
      <w:r w:rsidR="00071A19">
        <w:rPr>
          <w:rFonts w:ascii="Times New Roman" w:hAnsi="Times New Roman" w:cs="Times New Roman"/>
        </w:rPr>
        <w:t>there is a</w:t>
      </w:r>
      <w:r w:rsidR="00E61563">
        <w:rPr>
          <w:rFonts w:ascii="Times New Roman" w:hAnsi="Times New Roman" w:cs="Times New Roman"/>
        </w:rPr>
        <w:t>n associated</w:t>
      </w:r>
      <w:r w:rsidR="00071A19">
        <w:rPr>
          <w:rFonts w:ascii="Times New Roman" w:hAnsi="Times New Roman" w:cs="Times New Roman"/>
        </w:rPr>
        <w:t xml:space="preserve"> decrease in</w:t>
      </w:r>
      <w:r w:rsidRPr="00612954">
        <w:rPr>
          <w:rFonts w:ascii="Times New Roman" w:hAnsi="Times New Roman" w:cs="Times New Roman"/>
        </w:rPr>
        <w:t xml:space="preserve"> hospital mortality </w:t>
      </w:r>
      <w:r w:rsidR="00071A19">
        <w:rPr>
          <w:rFonts w:ascii="Times New Roman" w:hAnsi="Times New Roman" w:cs="Times New Roman"/>
        </w:rPr>
        <w:t xml:space="preserve">for patients with severe sepsis. </w:t>
      </w:r>
      <w:r w:rsidR="00071A19" w:rsidRPr="00612954">
        <w:rPr>
          <w:rFonts w:ascii="Times New Roman" w:hAnsi="Times New Roman" w:cs="Times New Roman"/>
        </w:rPr>
        <w:t xml:space="preserve"> </w:t>
      </w:r>
      <w:r w:rsidRPr="00612954">
        <w:rPr>
          <w:rFonts w:ascii="Times New Roman" w:hAnsi="Times New Roman" w:cs="Times New Roman"/>
        </w:rPr>
        <w:t>(Thiel, 2009; Micek, 2006; Winterbottom, 2011; Schramm, 2011; Nguyen, 2007; Loyola, 2011).</w:t>
      </w:r>
    </w:p>
    <w:p w14:paraId="0AA4E075" w14:textId="77777777" w:rsidR="00936131" w:rsidRPr="00612954" w:rsidRDefault="00936131" w:rsidP="00936131">
      <w:pPr>
        <w:pStyle w:val="ListParagraph"/>
        <w:spacing w:after="0"/>
        <w:ind w:left="360"/>
        <w:rPr>
          <w:rFonts w:ascii="Times New Roman" w:hAnsi="Times New Roman" w:cs="Times New Roman"/>
        </w:rPr>
      </w:pPr>
    </w:p>
    <w:p w14:paraId="7243B228" w14:textId="77777777" w:rsidR="00936131" w:rsidRPr="0037343C" w:rsidRDefault="00936131" w:rsidP="00936131">
      <w:pPr>
        <w:autoSpaceDE w:val="0"/>
        <w:autoSpaceDN w:val="0"/>
        <w:adjustRightInd w:val="0"/>
        <w:spacing w:after="0" w:line="240" w:lineRule="auto"/>
        <w:ind w:left="360"/>
        <w:rPr>
          <w:rFonts w:ascii="Times New Roman" w:hAnsi="Times New Roman" w:cs="Times New Roman"/>
        </w:rPr>
      </w:pPr>
      <w:r w:rsidRPr="0037343C">
        <w:rPr>
          <w:rFonts w:ascii="Times New Roman" w:hAnsi="Times New Roman" w:cs="Times New Roman"/>
        </w:rPr>
        <w:t>In a landmark study by Rivers et.al, it has been shown that an absolute and relative reduction in mortality from sepsis can be</w:t>
      </w:r>
      <w:r>
        <w:rPr>
          <w:rFonts w:ascii="Times New Roman" w:hAnsi="Times New Roman" w:cs="Times New Roman"/>
        </w:rPr>
        <w:t xml:space="preserve"> achieved with declines of</w:t>
      </w:r>
      <w:r w:rsidRPr="0037343C">
        <w:rPr>
          <w:rFonts w:ascii="Times New Roman" w:hAnsi="Times New Roman" w:cs="Times New Roman"/>
        </w:rPr>
        <w:t xml:space="preserve"> 16 and 30%, respectively, when aggressive care is provided within 6 hours of hospital arrival. Furthermore, a recent study of a large national inpatient sample determined that patients admitted through the Emergency Department had a 17% lower likelihood of dying from sepsis than when directly a</w:t>
      </w:r>
      <w:r>
        <w:rPr>
          <w:rFonts w:ascii="Times New Roman" w:hAnsi="Times New Roman" w:cs="Times New Roman"/>
        </w:rPr>
        <w:t>dmitted.</w:t>
      </w:r>
    </w:p>
    <w:p w14:paraId="2A169794" w14:textId="77777777" w:rsidR="00936131" w:rsidRPr="005F74CD" w:rsidRDefault="00936131" w:rsidP="00936131">
      <w:pPr>
        <w:pStyle w:val="ListParagraph"/>
        <w:spacing w:after="0"/>
        <w:ind w:left="360"/>
        <w:rPr>
          <w:rFonts w:ascii="Times New Roman" w:hAnsi="Times New Roman" w:cs="Times New Roman"/>
          <w:color w:val="FF0000"/>
        </w:rPr>
      </w:pPr>
    </w:p>
    <w:p w14:paraId="3FC1C3BC" w14:textId="77777777" w:rsidR="00936131" w:rsidRPr="005F74CD" w:rsidRDefault="00936131" w:rsidP="00936131">
      <w:pPr>
        <w:pStyle w:val="ListParagraph"/>
        <w:tabs>
          <w:tab w:val="left" w:pos="4343"/>
        </w:tabs>
        <w:spacing w:after="0"/>
        <w:ind w:left="360"/>
        <w:rPr>
          <w:rFonts w:ascii="Times New Roman" w:hAnsi="Times New Roman" w:cs="Times New Roman"/>
          <w:color w:val="FF0000"/>
        </w:rPr>
      </w:pPr>
    </w:p>
    <w:p w14:paraId="077EDB44"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t>Overall Recommendation</w:t>
      </w:r>
    </w:p>
    <w:p w14:paraId="28AE7C9F" w14:textId="77777777" w:rsidR="00936131" w:rsidRPr="005F74CD" w:rsidRDefault="00936131" w:rsidP="00936131">
      <w:pPr>
        <w:rPr>
          <w:rFonts w:ascii="Times New Roman" w:hAnsi="Times New Roman" w:cs="Times New Roman"/>
          <w:b/>
        </w:rPr>
      </w:pPr>
      <w:r w:rsidRPr="00CB01E4">
        <w:rPr>
          <w:rFonts w:ascii="Times New Roman" w:eastAsia="Times New Roman" w:hAnsi="Times New Roman" w:cs="Times New Roman"/>
          <w:b/>
          <w:bCs/>
          <w:color w:val="000000"/>
        </w:rPr>
        <w:t>SEP-1: Severe Sepsis and Septic Shock: Management Bundle</w:t>
      </w:r>
      <w:r w:rsidRPr="005F74CD">
        <w:rPr>
          <w:rFonts w:ascii="Times New Roman" w:hAnsi="Times New Roman" w:cs="Times New Roman"/>
          <w:b/>
        </w:rPr>
        <w:t>: STRONG</w:t>
      </w:r>
    </w:p>
    <w:p w14:paraId="48EFAD16" w14:textId="77777777" w:rsidR="00936131" w:rsidRPr="005F74CD" w:rsidRDefault="00936131" w:rsidP="00936131">
      <w:pPr>
        <w:numPr>
          <w:ilvl w:val="0"/>
          <w:numId w:val="2"/>
        </w:numPr>
        <w:spacing w:after="240" w:line="240" w:lineRule="auto"/>
        <w:contextualSpacing/>
        <w:rPr>
          <w:rFonts w:ascii="Times New Roman" w:eastAsia="Calibri" w:hAnsi="Times New Roman" w:cs="Times New Roman"/>
        </w:rPr>
      </w:pPr>
      <w:r>
        <w:rPr>
          <w:rFonts w:ascii="Times New Roman" w:eastAsia="Calibri" w:hAnsi="Times New Roman" w:cs="Times New Roman"/>
        </w:rPr>
        <w:lastRenderedPageBreak/>
        <w:t>Average Score: 4</w:t>
      </w:r>
    </w:p>
    <w:p w14:paraId="220AE50D" w14:textId="77777777" w:rsidR="00936131" w:rsidRPr="00B750FA" w:rsidRDefault="00936131" w:rsidP="00936131">
      <w:pPr>
        <w:numPr>
          <w:ilvl w:val="0"/>
          <w:numId w:val="1"/>
        </w:numPr>
        <w:spacing w:after="240" w:line="240" w:lineRule="auto"/>
        <w:contextualSpacing/>
        <w:rPr>
          <w:rFonts w:ascii="Times New Roman" w:eastAsia="Calibri" w:hAnsi="Times New Roman" w:cs="Times New Roman"/>
        </w:rPr>
      </w:pPr>
      <w:r w:rsidRPr="00B750FA">
        <w:rPr>
          <w:rFonts w:ascii="Times New Roman" w:eastAsia="Calibri" w:hAnsi="Times New Roman" w:cs="Times New Roman"/>
        </w:rPr>
        <w:t>Endorsed by NQF or included in nationally recognized measure set:  Y (NQF 500)</w:t>
      </w:r>
    </w:p>
    <w:p w14:paraId="1701D9C0" w14:textId="77777777" w:rsidR="00936131" w:rsidRPr="00B750FA" w:rsidRDefault="00936131" w:rsidP="00936131">
      <w:pPr>
        <w:numPr>
          <w:ilvl w:val="0"/>
          <w:numId w:val="1"/>
        </w:numPr>
        <w:spacing w:after="240" w:line="240" w:lineRule="auto"/>
        <w:contextualSpacing/>
        <w:rPr>
          <w:rFonts w:ascii="Times New Roman" w:eastAsia="Calibri" w:hAnsi="Times New Roman" w:cs="Times New Roman"/>
        </w:rPr>
      </w:pPr>
      <w:r w:rsidRPr="00B750FA">
        <w:rPr>
          <w:rFonts w:ascii="Times New Roman" w:eastAsia="Calibri" w:hAnsi="Times New Roman" w:cs="Times New Roman"/>
        </w:rPr>
        <w:t>Met minimum scores on each evaluation dimension: Y</w:t>
      </w:r>
    </w:p>
    <w:p w14:paraId="3D0B4CCD" w14:textId="77777777" w:rsidR="00936131" w:rsidRPr="00B750FA" w:rsidRDefault="00936131" w:rsidP="00936131">
      <w:pPr>
        <w:numPr>
          <w:ilvl w:val="0"/>
          <w:numId w:val="1"/>
        </w:numPr>
        <w:spacing w:after="240" w:line="240" w:lineRule="auto"/>
        <w:contextualSpacing/>
        <w:rPr>
          <w:rFonts w:ascii="Times New Roman" w:eastAsia="Calibri" w:hAnsi="Times New Roman" w:cs="Times New Roman"/>
        </w:rPr>
      </w:pPr>
      <w:r w:rsidRPr="00B750FA">
        <w:rPr>
          <w:rFonts w:ascii="Times New Roman" w:eastAsia="Calibri" w:hAnsi="Times New Roman" w:cs="Times New Roman"/>
        </w:rPr>
        <w:t xml:space="preserve">References: </w:t>
      </w:r>
    </w:p>
    <w:p w14:paraId="758E3B32" w14:textId="77777777" w:rsidR="00936131" w:rsidRPr="00B750FA" w:rsidRDefault="00936131" w:rsidP="00936131">
      <w:pPr>
        <w:numPr>
          <w:ilvl w:val="1"/>
          <w:numId w:val="1"/>
        </w:numPr>
        <w:spacing w:after="240" w:line="240" w:lineRule="auto"/>
        <w:contextualSpacing/>
        <w:rPr>
          <w:rFonts w:ascii="Times New Roman" w:eastAsia="Calibri" w:hAnsi="Times New Roman" w:cs="Times New Roman"/>
        </w:rPr>
      </w:pPr>
      <w:r w:rsidRPr="00B750FA">
        <w:rPr>
          <w:rFonts w:ascii="Times New Roman" w:eastAsia="Calibri" w:hAnsi="Times New Roman" w:cs="Times New Roman"/>
        </w:rPr>
        <w:t xml:space="preserve">National Quality Forum. Measure Submission and Evaluation Worksheet 5.0. </w:t>
      </w:r>
      <w:r w:rsidRPr="00B750FA">
        <w:rPr>
          <w:rFonts w:ascii="Times New Roman" w:eastAsia="Times New Roman" w:hAnsi="Times New Roman" w:cs="Times New Roman"/>
          <w:color w:val="000000"/>
        </w:rPr>
        <w:t>Severe Sepsis and Septic Shock: Management Bundle</w:t>
      </w:r>
      <w:r w:rsidRPr="00B750FA">
        <w:rPr>
          <w:rFonts w:ascii="Times New Roman" w:eastAsia="Calibri" w:hAnsi="Times New Roman" w:cs="Times New Roman"/>
        </w:rPr>
        <w:t xml:space="preserve">. NQF #0500. October 05, 2012. </w:t>
      </w:r>
    </w:p>
    <w:p w14:paraId="6C81EE7D" w14:textId="77777777" w:rsidR="00936131" w:rsidRPr="00EE6A81" w:rsidRDefault="00936131" w:rsidP="00936131">
      <w:pPr>
        <w:numPr>
          <w:ilvl w:val="1"/>
          <w:numId w:val="1"/>
        </w:numPr>
        <w:tabs>
          <w:tab w:val="left" w:pos="2820"/>
        </w:tabs>
        <w:spacing w:after="0" w:line="240" w:lineRule="auto"/>
        <w:contextualSpacing/>
        <w:rPr>
          <w:rStyle w:val="Emphasis"/>
          <w:rFonts w:ascii="Times New Roman" w:hAnsi="Times New Roman" w:cs="Times New Roman"/>
          <w:i w:val="0"/>
          <w:iCs w:val="0"/>
        </w:rPr>
      </w:pPr>
      <w:r w:rsidRPr="00EE6A81">
        <w:rPr>
          <w:rFonts w:ascii="Times New Roman" w:hAnsi="Times New Roman" w:cs="Times New Roman"/>
        </w:rPr>
        <w:t xml:space="preserve">The Specifications Manual for National Hospital Inpatient Quality Measures Version 5.0a </w:t>
      </w:r>
      <w:hyperlink r:id="rId21" w:history="1">
        <w:r w:rsidRPr="00EE6A81">
          <w:rPr>
            <w:rFonts w:ascii="Times New Roman" w:hAnsi="Times New Roman" w:cs="Times New Roman"/>
            <w:u w:val="single"/>
          </w:rPr>
          <w:t>http://www.qualitynet.org/dcs/ContentServer?c=Page&amp;pagename=QnetPublic%2FPage%2FQnetTier4&amp;cid=1228774725171</w:t>
        </w:r>
      </w:hyperlink>
      <w:r w:rsidRPr="00EE6A81">
        <w:rPr>
          <w:rFonts w:ascii="Times New Roman" w:hAnsi="Times New Roman" w:cs="Times New Roman"/>
        </w:rPr>
        <w:t xml:space="preserve"> </w:t>
      </w:r>
      <w:r w:rsidRPr="00EE6A81">
        <w:rPr>
          <w:rStyle w:val="Emphasis"/>
          <w:rFonts w:ascii="Times New Roman" w:hAnsi="Times New Roman" w:cs="Times New Roman"/>
          <w:i w:val="0"/>
          <w:iCs w:val="0"/>
          <w:shd w:val="clear" w:color="auto" w:fill="FFFFFF"/>
        </w:rPr>
        <w:t>(Updated 05/29/15)</w:t>
      </w:r>
    </w:p>
    <w:p w14:paraId="4FA71F08" w14:textId="77777777" w:rsidR="00936131" w:rsidRPr="00EE6A81" w:rsidRDefault="00936131" w:rsidP="00936131">
      <w:pPr>
        <w:pStyle w:val="ListParagraph"/>
        <w:numPr>
          <w:ilvl w:val="1"/>
          <w:numId w:val="1"/>
        </w:numPr>
        <w:tabs>
          <w:tab w:val="left" w:pos="2820"/>
        </w:tabs>
        <w:autoSpaceDE w:val="0"/>
        <w:autoSpaceDN w:val="0"/>
        <w:adjustRightInd w:val="0"/>
        <w:spacing w:after="0" w:line="240" w:lineRule="auto"/>
        <w:rPr>
          <w:rFonts w:ascii="Times New Roman" w:hAnsi="Times New Roman" w:cs="Times New Roman"/>
        </w:rPr>
      </w:pPr>
      <w:r w:rsidRPr="00EE6A81">
        <w:rPr>
          <w:rFonts w:ascii="Times New Roman" w:hAnsi="Times New Roman" w:cs="Times New Roman"/>
          <w:lang w:val="de-DE"/>
        </w:rPr>
        <w:t xml:space="preserve">Chamberlain DJ, Willis EM, Bersten AB. </w:t>
      </w:r>
      <w:r w:rsidRPr="00EE6A81">
        <w:rPr>
          <w:rFonts w:ascii="Times New Roman" w:hAnsi="Times New Roman" w:cs="Times New Roman"/>
        </w:rPr>
        <w:t>The severe sepsis bundles as processes of care: A meta-analysis. Aust Crit Care. Feb 14 2011.</w:t>
      </w:r>
    </w:p>
    <w:p w14:paraId="595E45DB" w14:textId="77777777" w:rsidR="00936131" w:rsidRDefault="00936131" w:rsidP="00936131">
      <w:pPr>
        <w:pStyle w:val="ListParagraph"/>
        <w:numPr>
          <w:ilvl w:val="1"/>
          <w:numId w:val="1"/>
        </w:numPr>
        <w:tabs>
          <w:tab w:val="left" w:pos="2820"/>
        </w:tabs>
        <w:autoSpaceDE w:val="0"/>
        <w:autoSpaceDN w:val="0"/>
        <w:adjustRightInd w:val="0"/>
        <w:spacing w:after="0" w:line="240" w:lineRule="auto"/>
        <w:rPr>
          <w:rFonts w:ascii="Times New Roman" w:eastAsia="Times New Roman" w:hAnsi="Times New Roman" w:cs="Times New Roman"/>
          <w:color w:val="000000"/>
        </w:rPr>
      </w:pPr>
      <w:r w:rsidRPr="00EE6A81">
        <w:rPr>
          <w:rFonts w:ascii="Times New Roman" w:hAnsi="Times New Roman" w:cs="Times New Roman"/>
          <w:shd w:val="clear" w:color="auto" w:fill="FFFFFF"/>
        </w:rPr>
        <w:t>Coba, Victor, et al. "Resuscitation Bundle Compliance in Severe Sepsis and Septic Shock Improves Survival, Is Better Late than Never."</w:t>
      </w:r>
      <w:r w:rsidRPr="00EE6A81">
        <w:rPr>
          <w:rStyle w:val="apple-converted-space"/>
          <w:rFonts w:ascii="Times New Roman" w:hAnsi="Times New Roman" w:cs="Times New Roman"/>
          <w:shd w:val="clear" w:color="auto" w:fill="FFFFFF"/>
        </w:rPr>
        <w:t> </w:t>
      </w:r>
      <w:r w:rsidRPr="00EE6A81">
        <w:rPr>
          <w:rFonts w:ascii="Times New Roman" w:hAnsi="Times New Roman" w:cs="Times New Roman"/>
          <w:i/>
          <w:iCs/>
          <w:shd w:val="clear" w:color="auto" w:fill="FFFFFF"/>
        </w:rPr>
        <w:t>Journal of intensive care medicine</w:t>
      </w:r>
      <w:r w:rsidRPr="00EE6A81">
        <w:rPr>
          <w:rStyle w:val="apple-converted-space"/>
          <w:rFonts w:ascii="Times New Roman" w:hAnsi="Times New Roman" w:cs="Times New Roman"/>
          <w:shd w:val="clear" w:color="auto" w:fill="FFFFFF"/>
        </w:rPr>
        <w:t> </w:t>
      </w:r>
      <w:r w:rsidRPr="00EE6A81">
        <w:rPr>
          <w:rFonts w:ascii="Times New Roman" w:hAnsi="Times New Roman" w:cs="Times New Roman"/>
          <w:shd w:val="clear" w:color="auto" w:fill="FFFFFF"/>
        </w:rPr>
        <w:t>26.5 (</w:t>
      </w:r>
      <w:r w:rsidRPr="00EE6A81">
        <w:rPr>
          <w:rFonts w:ascii="Times New Roman" w:eastAsia="Times New Roman" w:hAnsi="Times New Roman" w:cs="Times New Roman"/>
          <w:color w:val="000000"/>
        </w:rPr>
        <w:t>2011): 304-313.</w:t>
      </w:r>
    </w:p>
    <w:p w14:paraId="4FA8B0D9" w14:textId="77777777" w:rsidR="00EE6A81" w:rsidRPr="00EE6A81" w:rsidRDefault="00EE6A81" w:rsidP="00EE6A81">
      <w:pPr>
        <w:pStyle w:val="ListParagraph"/>
        <w:numPr>
          <w:ilvl w:val="1"/>
          <w:numId w:val="1"/>
        </w:numPr>
        <w:rPr>
          <w:rFonts w:ascii="Times New Roman" w:eastAsia="Times New Roman" w:hAnsi="Times New Roman" w:cs="Times New Roman"/>
          <w:color w:val="000000"/>
        </w:rPr>
      </w:pPr>
      <w:r w:rsidRPr="00EE6A81">
        <w:rPr>
          <w:rFonts w:ascii="Times New Roman" w:eastAsia="Times New Roman" w:hAnsi="Times New Roman" w:cs="Times New Roman"/>
          <w:color w:val="000000"/>
        </w:rPr>
        <w:t>Ferrer, R., Artigas, A., Levy, M. M., Blanco, J., González-Díaz, G., Garnacho-Montero, J., ... &amp; Edusepsis Study Group. (2008). Improvement in process of care and outcome after a multicenter severe sepsis educational program in Spain. Jama, 299(19), 2294-2303.</w:t>
      </w:r>
    </w:p>
    <w:p w14:paraId="159552B8" w14:textId="77777777" w:rsidR="00EE6A81" w:rsidRPr="00EE6A81" w:rsidRDefault="00EE6A81" w:rsidP="00EE6A81">
      <w:pPr>
        <w:tabs>
          <w:tab w:val="left" w:pos="2820"/>
        </w:tabs>
        <w:autoSpaceDE w:val="0"/>
        <w:autoSpaceDN w:val="0"/>
        <w:adjustRightInd w:val="0"/>
        <w:spacing w:after="0" w:line="240" w:lineRule="auto"/>
        <w:ind w:left="720"/>
        <w:rPr>
          <w:rFonts w:ascii="Times New Roman" w:eastAsia="Times New Roman" w:hAnsi="Times New Roman" w:cs="Times New Roman"/>
          <w:color w:val="000000"/>
        </w:rPr>
      </w:pPr>
    </w:p>
    <w:p w14:paraId="6437E713" w14:textId="77777777" w:rsidR="00EE6A81" w:rsidRPr="00EE6A81" w:rsidRDefault="00EE6A81" w:rsidP="00EE6A81">
      <w:pPr>
        <w:tabs>
          <w:tab w:val="left" w:pos="2820"/>
        </w:tabs>
        <w:autoSpaceDE w:val="0"/>
        <w:autoSpaceDN w:val="0"/>
        <w:adjustRightInd w:val="0"/>
        <w:spacing w:after="0" w:line="240" w:lineRule="auto"/>
        <w:ind w:left="720"/>
        <w:rPr>
          <w:rFonts w:ascii="Times New Roman" w:eastAsia="Times New Roman" w:hAnsi="Times New Roman" w:cs="Times New Roman"/>
          <w:color w:val="000000"/>
        </w:rPr>
      </w:pPr>
    </w:p>
    <w:p w14:paraId="3E65A791" w14:textId="77777777" w:rsidR="00936131" w:rsidRPr="00EE6A81" w:rsidRDefault="00936131" w:rsidP="00936131">
      <w:pPr>
        <w:tabs>
          <w:tab w:val="left" w:pos="2820"/>
        </w:tabs>
        <w:spacing w:after="0" w:line="240" w:lineRule="auto"/>
        <w:ind w:left="1080"/>
        <w:contextualSpacing/>
        <w:rPr>
          <w:rFonts w:eastAsia="Times New Roman"/>
          <w:color w:val="000000"/>
        </w:rPr>
      </w:pPr>
    </w:p>
    <w:p w14:paraId="2228581E" w14:textId="7769AE7A" w:rsidR="00936131" w:rsidRPr="00EE6A81" w:rsidRDefault="00936131">
      <w:pPr>
        <w:rPr>
          <w:rFonts w:ascii="Times New Roman" w:hAnsi="Times New Roman" w:cs="Times New Roman"/>
          <w:b/>
        </w:rPr>
      </w:pPr>
      <w:r w:rsidRPr="00EE6A81">
        <w:rPr>
          <w:rFonts w:ascii="Times New Roman" w:hAnsi="Times New Roman" w:cs="Times New Roman"/>
          <w:b/>
        </w:rPr>
        <w:br w:type="page"/>
      </w:r>
    </w:p>
    <w:p w14:paraId="00C930F9" w14:textId="2A5F5665" w:rsidR="00C74B75" w:rsidRPr="005F74CD" w:rsidRDefault="00C74B75" w:rsidP="00936131">
      <w:pPr>
        <w:pStyle w:val="Heading1"/>
        <w:jc w:val="center"/>
      </w:pPr>
      <w:bookmarkStart w:id="11" w:name="_Toc428535275"/>
      <w:r w:rsidRPr="005F74CD">
        <w:lastRenderedPageBreak/>
        <w:t>Proposed Measure: IMM 2 Influenza Immunization</w:t>
      </w:r>
      <w:bookmarkEnd w:id="11"/>
      <w:r w:rsidR="00E465EB">
        <w:t xml:space="preserve"> </w:t>
      </w:r>
      <w:r w:rsidR="00E465EB" w:rsidRPr="005F74CD">
        <w:rPr>
          <w:rFonts w:ascii="Times New Roman" w:eastAsia="Calibri" w:hAnsi="Times New Roman" w:cs="Times New Roman"/>
        </w:rPr>
        <w:t>(NQF 1659)</w:t>
      </w:r>
    </w:p>
    <w:p w14:paraId="41686B2B" w14:textId="77777777" w:rsidR="00C74B75" w:rsidRPr="005F74CD" w:rsidRDefault="00C74B75" w:rsidP="00C74B75">
      <w:pPr>
        <w:rPr>
          <w:rFonts w:ascii="Times New Roman" w:hAnsi="Times New Roman" w:cs="Times New Roman"/>
        </w:rPr>
      </w:pPr>
      <w:r w:rsidRPr="005F74CD">
        <w:rPr>
          <w:rFonts w:ascii="Times New Roman" w:hAnsi="Times New Roman" w:cs="Times New Roman"/>
          <w:b/>
        </w:rPr>
        <w:t>Description:</w:t>
      </w:r>
      <w:r w:rsidRPr="005F74CD">
        <w:rPr>
          <w:rFonts w:ascii="Times New Roman" w:hAnsi="Times New Roman" w:cs="Times New Roman"/>
        </w:rPr>
        <w:t xml:space="preserve"> Inpatients age 6 months and older discharged during October, November, December, January, February or March who are screened for influenza vaccine status and vaccinated prior to discharge if indicated.</w:t>
      </w:r>
    </w:p>
    <w:p w14:paraId="5DE418A0" w14:textId="77777777" w:rsidR="00C74B75" w:rsidRPr="005F74CD" w:rsidRDefault="00C74B75" w:rsidP="00C74B75">
      <w:pPr>
        <w:rPr>
          <w:rFonts w:ascii="Times New Roman" w:hAnsi="Times New Roman" w:cs="Times New Roman"/>
        </w:rPr>
      </w:pPr>
      <w:r w:rsidRPr="005F74CD">
        <w:rPr>
          <w:rFonts w:ascii="Times New Roman" w:hAnsi="Times New Roman" w:cs="Times New Roman"/>
          <w:b/>
        </w:rPr>
        <w:t xml:space="preserve">Developer: </w:t>
      </w:r>
      <w:r w:rsidRPr="005F74CD">
        <w:rPr>
          <w:rFonts w:ascii="Times New Roman" w:hAnsi="Times New Roman" w:cs="Times New Roman"/>
        </w:rPr>
        <w:t>CMS</w:t>
      </w:r>
    </w:p>
    <w:p w14:paraId="799E5BC1" w14:textId="77777777" w:rsidR="00C74B75" w:rsidRPr="005F74CD" w:rsidRDefault="00C74B75" w:rsidP="00C74B75">
      <w:pPr>
        <w:pBdr>
          <w:bottom w:val="single" w:sz="4" w:space="2" w:color="auto"/>
        </w:pBdr>
        <w:rPr>
          <w:rFonts w:ascii="Times New Roman" w:hAnsi="Times New Roman" w:cs="Times New Roman"/>
          <w:b/>
        </w:rPr>
      </w:pPr>
      <w:r w:rsidRPr="005F74CD">
        <w:rPr>
          <w:rFonts w:ascii="Times New Roman" w:hAnsi="Times New Roman" w:cs="Times New Roman"/>
          <w:b/>
        </w:rPr>
        <w:t>Measure Evaluation</w:t>
      </w:r>
    </w:p>
    <w:p w14:paraId="4B32F8EB" w14:textId="77777777" w:rsidR="00C74B75" w:rsidRPr="005F74CD" w:rsidRDefault="00C74B75" w:rsidP="00C74B75">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Ease of Measurement:</w:t>
      </w:r>
      <w:r w:rsidRPr="005F74CD">
        <w:rPr>
          <w:rFonts w:ascii="Times New Roman" w:hAnsi="Times New Roman" w:cs="Times New Roman"/>
        </w:rPr>
        <w:t xml:space="preserve"> 3</w:t>
      </w:r>
      <w:r w:rsidRPr="005F74CD">
        <w:rPr>
          <w:rFonts w:ascii="Times New Roman" w:hAnsi="Times New Roman" w:cs="Times New Roman"/>
          <w:b/>
        </w:rPr>
        <w:t xml:space="preserve"> </w:t>
      </w:r>
    </w:p>
    <w:p w14:paraId="7D84284F" w14:textId="77777777" w:rsidR="00C74B75" w:rsidRPr="005F74CD" w:rsidRDefault="00C74B75" w:rsidP="00C74B75">
      <w:pPr>
        <w:spacing w:after="0"/>
        <w:ind w:left="360"/>
        <w:rPr>
          <w:rFonts w:ascii="Times New Roman" w:hAnsi="Times New Roman" w:cs="Times New Roman"/>
        </w:rPr>
      </w:pPr>
    </w:p>
    <w:p w14:paraId="61E836F6" w14:textId="77777777" w:rsidR="00C74B75" w:rsidRPr="005F74CD" w:rsidRDefault="00C74B75" w:rsidP="00C74B75">
      <w:pPr>
        <w:autoSpaceDE w:val="0"/>
        <w:autoSpaceDN w:val="0"/>
        <w:adjustRightInd w:val="0"/>
        <w:spacing w:after="0" w:line="240" w:lineRule="auto"/>
        <w:ind w:left="360"/>
        <w:rPr>
          <w:rFonts w:ascii="Times New Roman" w:hAnsi="Times New Roman" w:cs="Times New Roman"/>
        </w:rPr>
      </w:pPr>
      <w:r w:rsidRPr="005F74CD">
        <w:rPr>
          <w:rFonts w:ascii="Times New Roman" w:hAnsi="Times New Roman" w:cs="Times New Roman"/>
        </w:rPr>
        <w:t>Currently, this measure uses chart abstracted data. Some of the data elements can be found in EHR fields</w:t>
      </w:r>
      <w:r w:rsidR="00EE04A2">
        <w:rPr>
          <w:rFonts w:ascii="Times New Roman" w:hAnsi="Times New Roman" w:cs="Times New Roman"/>
        </w:rPr>
        <w:t xml:space="preserve"> but others </w:t>
      </w:r>
      <w:r w:rsidRPr="005F74CD">
        <w:rPr>
          <w:rFonts w:ascii="Times New Roman" w:hAnsi="Times New Roman" w:cs="Times New Roman"/>
        </w:rPr>
        <w:t>can only be found using chart abstraction at this time.</w:t>
      </w:r>
    </w:p>
    <w:p w14:paraId="24916924" w14:textId="77777777" w:rsidR="00C74B75" w:rsidRPr="005F74CD" w:rsidRDefault="00C74B75" w:rsidP="00C74B75">
      <w:pPr>
        <w:spacing w:after="0"/>
        <w:ind w:left="360"/>
        <w:rPr>
          <w:rFonts w:ascii="Times New Roman" w:hAnsi="Times New Roman" w:cs="Times New Roman"/>
        </w:rPr>
      </w:pPr>
    </w:p>
    <w:p w14:paraId="797B4186" w14:textId="77777777" w:rsidR="00C74B75" w:rsidRPr="005F74CD" w:rsidRDefault="00C74B75" w:rsidP="00C74B75">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 xml:space="preserve">Reliability and Validity: </w:t>
      </w:r>
      <w:r w:rsidRPr="005F74CD">
        <w:rPr>
          <w:rFonts w:ascii="Times New Roman" w:hAnsi="Times New Roman" w:cs="Times New Roman"/>
        </w:rPr>
        <w:t>4</w:t>
      </w:r>
    </w:p>
    <w:p w14:paraId="088D9B68" w14:textId="77777777" w:rsidR="00C74B75" w:rsidRPr="005F74CD" w:rsidRDefault="00C74B75" w:rsidP="00C74B75">
      <w:pPr>
        <w:pStyle w:val="ListParagraph"/>
        <w:spacing w:after="0"/>
        <w:ind w:left="360"/>
        <w:rPr>
          <w:rFonts w:ascii="Times New Roman" w:hAnsi="Times New Roman" w:cs="Times New Roman"/>
        </w:rPr>
      </w:pPr>
      <w:r w:rsidRPr="005F74CD">
        <w:rPr>
          <w:rFonts w:ascii="Times New Roman" w:hAnsi="Times New Roman" w:cs="Times New Roman"/>
        </w:rPr>
        <w:t xml:space="preserve">Since 2005, CMS has conducted various reliability tests of </w:t>
      </w:r>
      <w:r w:rsidR="004E1D4D">
        <w:rPr>
          <w:rFonts w:ascii="Times New Roman" w:hAnsi="Times New Roman" w:cs="Times New Roman"/>
        </w:rPr>
        <w:t>data elements for quality measures,</w:t>
      </w:r>
      <w:r w:rsidRPr="005F74CD">
        <w:rPr>
          <w:rFonts w:ascii="Times New Roman" w:hAnsi="Times New Roman" w:cs="Times New Roman"/>
        </w:rPr>
        <w:t xml:space="preserve"> including Influenza Immunization for patients 50 years of age and older.</w:t>
      </w:r>
    </w:p>
    <w:p w14:paraId="3B8FA3A6" w14:textId="77777777" w:rsidR="00C74B75" w:rsidRPr="005F74CD" w:rsidRDefault="00C74B75" w:rsidP="00C74B75">
      <w:pPr>
        <w:pStyle w:val="ListParagraph"/>
        <w:spacing w:after="0"/>
        <w:ind w:left="360"/>
        <w:rPr>
          <w:rFonts w:ascii="Times New Roman" w:hAnsi="Times New Roman" w:cs="Times New Roman"/>
        </w:rPr>
      </w:pPr>
    </w:p>
    <w:p w14:paraId="1085D9FE" w14:textId="77777777" w:rsidR="00C74B75" w:rsidRPr="005F74CD" w:rsidRDefault="00C74B75" w:rsidP="00C74B75">
      <w:pPr>
        <w:pStyle w:val="ListParagraph"/>
        <w:spacing w:after="0"/>
        <w:ind w:left="360"/>
        <w:rPr>
          <w:rFonts w:ascii="Times New Roman" w:hAnsi="Times New Roman" w:cs="Times New Roman"/>
        </w:rPr>
      </w:pPr>
      <w:r w:rsidRPr="005F74CD">
        <w:rPr>
          <w:rFonts w:ascii="Times New Roman" w:hAnsi="Times New Roman" w:cs="Times New Roman"/>
        </w:rPr>
        <w:t>The most current accuracy result (May, 2011) showed a high agreement rate for all data elements for Influenza Immunization for inpatient discharges. For example, the agreement rates for two major data elements, pneumonia principal diagnosis code and Influenza Vaccination Status, were 98.61% and 95%, respectively.</w:t>
      </w:r>
    </w:p>
    <w:p w14:paraId="7A08B212" w14:textId="77777777" w:rsidR="00C74B75" w:rsidRPr="005F74CD" w:rsidRDefault="00C74B75" w:rsidP="00C74B75">
      <w:pPr>
        <w:pStyle w:val="ListParagraph"/>
        <w:spacing w:after="0"/>
        <w:ind w:left="360"/>
        <w:rPr>
          <w:rFonts w:ascii="Times New Roman" w:hAnsi="Times New Roman" w:cs="Times New Roman"/>
        </w:rPr>
      </w:pPr>
    </w:p>
    <w:p w14:paraId="3AA463B6" w14:textId="77777777" w:rsidR="00C74B75" w:rsidRPr="005F74CD" w:rsidRDefault="00C74B75" w:rsidP="00C74B75">
      <w:pPr>
        <w:pStyle w:val="ListParagraph"/>
        <w:spacing w:after="0"/>
        <w:ind w:left="360"/>
        <w:rPr>
          <w:rFonts w:ascii="Times New Roman" w:hAnsi="Times New Roman" w:cs="Times New Roman"/>
          <w:bCs/>
        </w:rPr>
      </w:pPr>
      <w:r w:rsidRPr="005F74CD">
        <w:rPr>
          <w:rFonts w:ascii="Times New Roman" w:hAnsi="Times New Roman" w:cs="Times New Roman"/>
          <w:bCs/>
        </w:rPr>
        <w:t xml:space="preserve">The measure specifications come directly from the CDC’s MMWR, Prevention and Control of Influenza with Vaccines (July, 2010). </w:t>
      </w:r>
    </w:p>
    <w:p w14:paraId="4F920AAB" w14:textId="77777777" w:rsidR="00C74B75" w:rsidRPr="005F74CD" w:rsidRDefault="00C74B75" w:rsidP="00C74B75">
      <w:pPr>
        <w:pStyle w:val="ListParagraph"/>
        <w:spacing w:after="0"/>
        <w:ind w:left="360"/>
        <w:rPr>
          <w:rFonts w:ascii="Times New Roman" w:hAnsi="Times New Roman" w:cs="Times New Roman"/>
          <w:bCs/>
        </w:rPr>
      </w:pPr>
    </w:p>
    <w:p w14:paraId="30B01BE3" w14:textId="77777777" w:rsidR="00C74B75" w:rsidRPr="005F74CD" w:rsidRDefault="00C74B75" w:rsidP="00C74B75">
      <w:pPr>
        <w:ind w:left="360"/>
        <w:rPr>
          <w:rFonts w:ascii="Times New Roman" w:hAnsi="Times New Roman" w:cs="Times New Roman"/>
          <w:b/>
          <w:bCs/>
        </w:rPr>
      </w:pPr>
      <w:r w:rsidRPr="005F74CD">
        <w:rPr>
          <w:rFonts w:ascii="Times New Roman" w:hAnsi="Times New Roman" w:cs="Times New Roman"/>
        </w:rPr>
        <w:t>This measure has face validity. A group of national experts reviewed the measure and evidence</w:t>
      </w:r>
      <w:r w:rsidR="006474DD">
        <w:rPr>
          <w:rFonts w:ascii="Times New Roman" w:hAnsi="Times New Roman" w:cs="Times New Roman"/>
        </w:rPr>
        <w:t xml:space="preserve"> for NQF</w:t>
      </w:r>
      <w:r w:rsidRPr="005F74CD">
        <w:rPr>
          <w:rFonts w:ascii="Times New Roman" w:hAnsi="Times New Roman" w:cs="Times New Roman"/>
        </w:rPr>
        <w:t xml:space="preserve"> and all agreed that high measure scores will relate to higher quality.</w:t>
      </w:r>
    </w:p>
    <w:p w14:paraId="6F2A9E2A" w14:textId="77777777" w:rsidR="00C74B75" w:rsidRPr="005F74CD" w:rsidRDefault="00C74B75" w:rsidP="00C74B75">
      <w:pPr>
        <w:ind w:left="360"/>
        <w:rPr>
          <w:rFonts w:ascii="Times New Roman" w:hAnsi="Times New Roman" w:cs="Times New Roman"/>
        </w:rPr>
      </w:pPr>
      <w:r w:rsidRPr="005F74CD">
        <w:rPr>
          <w:rFonts w:ascii="Times New Roman" w:hAnsi="Times New Roman" w:cs="Times New Roman"/>
        </w:rPr>
        <w:t>Regarding the individual data elements, the abstractors have direct access to the medical record, which is the most authoritative source to extract the required information. The definitions of individual data elements have been constantly revised and clarified to avoid ambiguity. They are compiled in a “Manual Specification” document that is posted to various internet websites (CMS, Joint Commission, etc.). After ten years of clarification the likelihood of systematic error when assessing individual data elements should be minimal.</w:t>
      </w:r>
    </w:p>
    <w:p w14:paraId="5102B522" w14:textId="77777777" w:rsidR="00C74B75" w:rsidRPr="005F74CD" w:rsidRDefault="00C74B75" w:rsidP="00C74B75">
      <w:pPr>
        <w:pStyle w:val="ListParagraph"/>
        <w:spacing w:after="0"/>
        <w:ind w:left="360"/>
        <w:rPr>
          <w:rFonts w:ascii="Times New Roman" w:hAnsi="Times New Roman" w:cs="Times New Roman"/>
        </w:rPr>
      </w:pPr>
    </w:p>
    <w:p w14:paraId="6FEBA733" w14:textId="77777777" w:rsidR="00C74B75" w:rsidRPr="005F74CD" w:rsidRDefault="00C74B75" w:rsidP="00C74B75">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Field Implementation:</w:t>
      </w:r>
      <w:r w:rsidRPr="005F74CD">
        <w:rPr>
          <w:rFonts w:ascii="Times New Roman" w:hAnsi="Times New Roman" w:cs="Times New Roman"/>
        </w:rPr>
        <w:t xml:space="preserve"> 4 </w:t>
      </w:r>
    </w:p>
    <w:p w14:paraId="3E7A452A" w14:textId="77777777" w:rsidR="00C74B75" w:rsidRPr="005F74CD" w:rsidRDefault="00C74B75" w:rsidP="00C74B75">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Widespread implementation.</w:t>
      </w:r>
    </w:p>
    <w:p w14:paraId="73BC3CFD" w14:textId="77777777" w:rsidR="00C74B75" w:rsidRPr="005F74CD" w:rsidRDefault="00C74B75" w:rsidP="00C74B75">
      <w:pPr>
        <w:pStyle w:val="ListParagraph"/>
        <w:tabs>
          <w:tab w:val="left" w:pos="2820"/>
        </w:tabs>
        <w:spacing w:after="0"/>
        <w:ind w:left="360"/>
        <w:rPr>
          <w:rFonts w:ascii="Times New Roman" w:hAnsi="Times New Roman" w:cs="Times New Roman"/>
        </w:rPr>
      </w:pPr>
    </w:p>
    <w:p w14:paraId="177CA2DC" w14:textId="77777777" w:rsidR="00C74B75" w:rsidRPr="005F74CD" w:rsidRDefault="00C74B75" w:rsidP="00C74B75">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 xml:space="preserve">Current uses: </w:t>
      </w:r>
    </w:p>
    <w:p w14:paraId="23808998"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 xml:space="preserve">Accreditation </w:t>
      </w:r>
    </w:p>
    <w:p w14:paraId="152B647D"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Collaborative inter-organizational quality improvement</w:t>
      </w:r>
    </w:p>
    <w:p w14:paraId="3CBAC1D6"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Internal quality improvement</w:t>
      </w:r>
    </w:p>
    <w:p w14:paraId="63AB11F2"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External oversight/Medicaid</w:t>
      </w:r>
    </w:p>
    <w:p w14:paraId="34DC5DA3"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lastRenderedPageBreak/>
        <w:t>External oversight/Medicare</w:t>
      </w:r>
    </w:p>
    <w:p w14:paraId="0500FF33"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Pay-for-performance</w:t>
      </w:r>
    </w:p>
    <w:p w14:paraId="124AF7DC"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Pay-for-reporting</w:t>
      </w:r>
    </w:p>
    <w:p w14:paraId="61136C77" w14:textId="77777777" w:rsidR="00C74B75" w:rsidRPr="005F74CD" w:rsidRDefault="00C74B75" w:rsidP="00C74B75">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Public reporting</w:t>
      </w:r>
    </w:p>
    <w:p w14:paraId="4134FE40" w14:textId="77777777" w:rsidR="00C74B75" w:rsidRPr="005F74CD" w:rsidRDefault="00C74B75" w:rsidP="00C74B75">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ab/>
      </w:r>
    </w:p>
    <w:p w14:paraId="290AC21B" w14:textId="77777777" w:rsidR="00C74B75" w:rsidRPr="005F74CD" w:rsidRDefault="00C74B75" w:rsidP="00C74B75">
      <w:pPr>
        <w:pStyle w:val="ListParagraph"/>
        <w:numPr>
          <w:ilvl w:val="0"/>
          <w:numId w:val="1"/>
        </w:numPr>
        <w:spacing w:after="0"/>
        <w:rPr>
          <w:rFonts w:ascii="Times New Roman" w:hAnsi="Times New Roman" w:cs="Times New Roman"/>
        </w:rPr>
      </w:pPr>
      <w:r w:rsidRPr="005F74CD">
        <w:rPr>
          <w:rFonts w:ascii="Times New Roman" w:hAnsi="Times New Roman" w:cs="Times New Roman"/>
        </w:rPr>
        <w:t xml:space="preserve"> </w:t>
      </w:r>
      <w:r w:rsidRPr="005F74CD">
        <w:rPr>
          <w:rFonts w:ascii="Times New Roman" w:hAnsi="Times New Roman" w:cs="Times New Roman"/>
          <w:b/>
        </w:rPr>
        <w:t xml:space="preserve">Amenable to Targeted Improvement: </w:t>
      </w:r>
      <w:r w:rsidRPr="005F74CD">
        <w:rPr>
          <w:rFonts w:ascii="Times New Roman" w:hAnsi="Times New Roman" w:cs="Times New Roman"/>
        </w:rPr>
        <w:t>3</w:t>
      </w:r>
    </w:p>
    <w:p w14:paraId="1CC54C05" w14:textId="77777777" w:rsidR="00C74B75" w:rsidRPr="005F74CD" w:rsidRDefault="00C74B75" w:rsidP="00C74B75">
      <w:pPr>
        <w:pStyle w:val="ListParagraph"/>
        <w:spacing w:after="0"/>
        <w:ind w:left="360"/>
        <w:rPr>
          <w:rFonts w:ascii="Times New Roman" w:hAnsi="Times New Roman" w:cs="Times New Roman"/>
          <w:color w:val="FF0000"/>
        </w:rPr>
      </w:pPr>
    </w:p>
    <w:p w14:paraId="580216DC" w14:textId="77777777" w:rsidR="00C74B75" w:rsidRPr="005F74CD" w:rsidRDefault="00C74B75" w:rsidP="00C74B75">
      <w:pPr>
        <w:ind w:left="360"/>
        <w:rPr>
          <w:rFonts w:ascii="Times New Roman" w:hAnsi="Times New Roman" w:cs="Times New Roman"/>
        </w:rPr>
      </w:pPr>
      <w:r w:rsidRPr="005F74CD">
        <w:rPr>
          <w:rFonts w:ascii="Times New Roman" w:hAnsi="Times New Roman" w:cs="Times New Roman"/>
        </w:rPr>
        <w:t>The majority of published evidence demonstrates that influenza vaccination saves lives and decreases illness.</w:t>
      </w:r>
    </w:p>
    <w:p w14:paraId="6333D4DB" w14:textId="77777777" w:rsidR="00C74B75" w:rsidRPr="005F74CD" w:rsidRDefault="00C74B75" w:rsidP="00C74B75">
      <w:pPr>
        <w:ind w:left="360"/>
        <w:rPr>
          <w:rFonts w:ascii="Times New Roman" w:hAnsi="Times New Roman" w:cs="Times New Roman"/>
          <w:i/>
        </w:rPr>
      </w:pPr>
      <w:r w:rsidRPr="005F74CD">
        <w:rPr>
          <w:rFonts w:ascii="Times New Roman" w:hAnsi="Times New Roman" w:cs="Times New Roman"/>
        </w:rPr>
        <w:t>For healthy adults (16-65), influenza vaccines have a modest effect in reducing influenza symptoms and working days lost.</w:t>
      </w:r>
    </w:p>
    <w:p w14:paraId="5679B4B7" w14:textId="77777777" w:rsidR="00C74B75" w:rsidRPr="005F74CD" w:rsidRDefault="00C74B75" w:rsidP="00C74B75">
      <w:pPr>
        <w:ind w:left="420"/>
        <w:rPr>
          <w:rFonts w:ascii="Times New Roman" w:hAnsi="Times New Roman" w:cs="Times New Roman"/>
        </w:rPr>
      </w:pPr>
      <w:r w:rsidRPr="005F74CD">
        <w:rPr>
          <w:rFonts w:ascii="Times New Roman" w:hAnsi="Times New Roman" w:cs="Times New Roman"/>
        </w:rPr>
        <w:t xml:space="preserve">Influenza vaccines are efficacious in children older than two but little evidence is available for children under two.  </w:t>
      </w:r>
    </w:p>
    <w:p w14:paraId="027EF033" w14:textId="77777777" w:rsidR="00C74B75" w:rsidRPr="005F74CD" w:rsidRDefault="00C74B75" w:rsidP="00C74B75">
      <w:pPr>
        <w:pStyle w:val="ListParagraph"/>
        <w:tabs>
          <w:tab w:val="left" w:pos="4343"/>
        </w:tabs>
        <w:spacing w:after="0"/>
        <w:ind w:left="360"/>
        <w:rPr>
          <w:rFonts w:ascii="Times New Roman" w:hAnsi="Times New Roman" w:cs="Times New Roman"/>
          <w:color w:val="FF0000"/>
        </w:rPr>
      </w:pPr>
    </w:p>
    <w:p w14:paraId="5AD196FD" w14:textId="77777777" w:rsidR="00C74B75" w:rsidRPr="005F74CD" w:rsidRDefault="00C74B75" w:rsidP="00C74B75">
      <w:pPr>
        <w:pBdr>
          <w:bottom w:val="single" w:sz="4" w:space="2" w:color="auto"/>
        </w:pBdr>
        <w:rPr>
          <w:rFonts w:ascii="Times New Roman" w:hAnsi="Times New Roman" w:cs="Times New Roman"/>
          <w:b/>
        </w:rPr>
      </w:pPr>
      <w:r w:rsidRPr="005F74CD">
        <w:rPr>
          <w:rFonts w:ascii="Times New Roman" w:hAnsi="Times New Roman" w:cs="Times New Roman"/>
          <w:b/>
        </w:rPr>
        <w:t>Overall Recommendation</w:t>
      </w:r>
    </w:p>
    <w:p w14:paraId="359A462C" w14:textId="77777777" w:rsidR="00C74B75" w:rsidRPr="005F74CD" w:rsidRDefault="00C74B75" w:rsidP="00C74B75">
      <w:pPr>
        <w:rPr>
          <w:rFonts w:ascii="Times New Roman" w:hAnsi="Times New Roman" w:cs="Times New Roman"/>
          <w:b/>
        </w:rPr>
      </w:pPr>
      <w:r w:rsidRPr="005F74CD">
        <w:rPr>
          <w:rFonts w:ascii="Times New Roman" w:eastAsia="Times New Roman" w:hAnsi="Times New Roman" w:cs="Times New Roman"/>
          <w:b/>
          <w:bCs/>
          <w:color w:val="000000"/>
        </w:rPr>
        <w:t>IMM 2 Influenza Immunization</w:t>
      </w:r>
      <w:r w:rsidRPr="005F74CD">
        <w:rPr>
          <w:rFonts w:ascii="Times New Roman" w:hAnsi="Times New Roman" w:cs="Times New Roman"/>
          <w:b/>
        </w:rPr>
        <w:t>: STRONG</w:t>
      </w:r>
    </w:p>
    <w:p w14:paraId="7A82E3CB" w14:textId="77777777" w:rsidR="00C74B75" w:rsidRPr="005F74CD" w:rsidRDefault="00C74B75" w:rsidP="00C74B75">
      <w:pPr>
        <w:numPr>
          <w:ilvl w:val="0"/>
          <w:numId w:val="2"/>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Average Score: 3.5</w:t>
      </w:r>
    </w:p>
    <w:p w14:paraId="17D5FCD3" w14:textId="77777777" w:rsidR="00C74B75" w:rsidRPr="005F74CD" w:rsidRDefault="00C74B75" w:rsidP="00C74B75">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Endorsed by NQF or included in nationally recognized measure set:  Y (NQF 1659)</w:t>
      </w:r>
    </w:p>
    <w:p w14:paraId="0750ED58" w14:textId="77777777" w:rsidR="00C74B75" w:rsidRPr="005F74CD" w:rsidRDefault="00C74B75" w:rsidP="00C74B75">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Met minimum scores on each evaluation dimension: Y</w:t>
      </w:r>
    </w:p>
    <w:p w14:paraId="46ADEF68" w14:textId="77777777" w:rsidR="00C74B75" w:rsidRPr="005F74CD" w:rsidRDefault="00C74B75" w:rsidP="00C74B75">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 xml:space="preserve">References: </w:t>
      </w:r>
    </w:p>
    <w:p w14:paraId="19C64997" w14:textId="77777777" w:rsidR="00C74B75" w:rsidRDefault="00C74B75" w:rsidP="00C74B75">
      <w:pPr>
        <w:numPr>
          <w:ilvl w:val="1"/>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 xml:space="preserve">National Quality Forum. Measure Submission and Evaluation Worksheet 5.0. Influenza Immunization. NQF #1659. </w:t>
      </w:r>
      <w:r w:rsidR="004C5B0C">
        <w:rPr>
          <w:rFonts w:ascii="Times New Roman" w:eastAsia="Calibri" w:hAnsi="Times New Roman" w:cs="Times New Roman"/>
        </w:rPr>
        <w:t>July 07, 2011.</w:t>
      </w:r>
    </w:p>
    <w:p w14:paraId="6701F367" w14:textId="77777777" w:rsidR="00BB376B" w:rsidRPr="00E102A7" w:rsidRDefault="00BB376B" w:rsidP="00BB376B">
      <w:pPr>
        <w:numPr>
          <w:ilvl w:val="1"/>
          <w:numId w:val="1"/>
        </w:numPr>
        <w:tabs>
          <w:tab w:val="left" w:pos="2820"/>
        </w:tabs>
        <w:spacing w:after="0" w:line="240" w:lineRule="auto"/>
        <w:contextualSpacing/>
        <w:rPr>
          <w:rStyle w:val="Hyperlink"/>
          <w:rFonts w:ascii="Times New Roman" w:hAnsi="Times New Roman" w:cs="Times New Roman"/>
          <w:color w:val="auto"/>
          <w:u w:val="none"/>
        </w:rPr>
      </w:pPr>
      <w:r w:rsidRPr="005F74CD">
        <w:rPr>
          <w:rFonts w:ascii="Times New Roman" w:hAnsi="Times New Roman" w:cs="Times New Roman"/>
        </w:rPr>
        <w:t xml:space="preserve">The Specifications Manual for National Hospital Inpatient Quality </w:t>
      </w:r>
      <w:r w:rsidR="00584B5A">
        <w:rPr>
          <w:rFonts w:ascii="Times New Roman" w:hAnsi="Times New Roman" w:cs="Times New Roman"/>
        </w:rPr>
        <w:t xml:space="preserve">Measures </w:t>
      </w:r>
      <w:hyperlink r:id="rId22" w:history="1">
        <w:r w:rsidRPr="005F74CD">
          <w:rPr>
            <w:rStyle w:val="Hyperlink"/>
            <w:rFonts w:ascii="Times New Roman" w:hAnsi="Times New Roman" w:cs="Times New Roman"/>
            <w:color w:val="auto"/>
          </w:rPr>
          <w:t>http://www.jointcommission.org/specifications_manual_for_national_hospital_inpatient_quality_measures.aspx</w:t>
        </w:r>
      </w:hyperlink>
    </w:p>
    <w:p w14:paraId="50E3B68B" w14:textId="77777777" w:rsidR="00E102A7" w:rsidRPr="00E102A7" w:rsidRDefault="00E102A7" w:rsidP="00E102A7">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3C4865">
        <w:rPr>
          <w:rFonts w:ascii="Times New Roman" w:hAnsi="Times New Roman" w:cs="Times New Roman"/>
          <w:color w:val="000000"/>
          <w:lang w:val="it-IT"/>
        </w:rPr>
        <w:t xml:space="preserve">Jefferson T, Di Pietrantonj C, Rivetti A, Bawazeer GA, Al-Ansary LA, Ferroni E. Vaccines for preventing influenza in healthy adults. </w:t>
      </w:r>
      <w:r w:rsidRPr="00E102A7">
        <w:rPr>
          <w:rFonts w:ascii="Times New Roman" w:hAnsi="Times New Roman" w:cs="Times New Roman"/>
          <w:color w:val="000000"/>
        </w:rPr>
        <w:t xml:space="preserve">Cochrane Database of Systematic Reviews 2010, Issue 7.Art. No.: CD001269.DOI: 10.1002/14651858.CD001269.pub4 </w:t>
      </w:r>
    </w:p>
    <w:p w14:paraId="4ADEE390" w14:textId="77777777" w:rsidR="00E102A7" w:rsidRPr="005F74CD" w:rsidRDefault="00E102A7" w:rsidP="00E102A7">
      <w:pPr>
        <w:tabs>
          <w:tab w:val="left" w:pos="2820"/>
        </w:tabs>
        <w:spacing w:after="0" w:line="240" w:lineRule="auto"/>
        <w:ind w:left="1080"/>
        <w:contextualSpacing/>
        <w:rPr>
          <w:rStyle w:val="Hyperlink"/>
          <w:rFonts w:ascii="Times New Roman" w:hAnsi="Times New Roman" w:cs="Times New Roman"/>
          <w:color w:val="auto"/>
          <w:u w:val="none"/>
        </w:rPr>
      </w:pPr>
    </w:p>
    <w:p w14:paraId="63CCE8D2" w14:textId="77777777" w:rsidR="00C74B75" w:rsidRPr="005F74CD" w:rsidRDefault="00C74B75" w:rsidP="00C74B75">
      <w:pPr>
        <w:spacing w:after="240" w:line="240" w:lineRule="auto"/>
        <w:ind w:left="360"/>
        <w:contextualSpacing/>
        <w:rPr>
          <w:rFonts w:ascii="Times New Roman" w:eastAsia="Calibri" w:hAnsi="Times New Roman" w:cs="Times New Roman"/>
        </w:rPr>
      </w:pPr>
    </w:p>
    <w:p w14:paraId="470CB481" w14:textId="77777777" w:rsidR="003F458E" w:rsidRDefault="003F458E" w:rsidP="003C28C9">
      <w:pPr>
        <w:jc w:val="center"/>
        <w:rPr>
          <w:rFonts w:ascii="Times New Roman" w:hAnsi="Times New Roman" w:cs="Times New Roman"/>
          <w:b/>
        </w:rPr>
      </w:pPr>
    </w:p>
    <w:p w14:paraId="4D758823" w14:textId="77777777" w:rsidR="003F458E" w:rsidRDefault="003F458E" w:rsidP="003C28C9">
      <w:pPr>
        <w:jc w:val="center"/>
        <w:rPr>
          <w:rFonts w:ascii="Times New Roman" w:hAnsi="Times New Roman" w:cs="Times New Roman"/>
          <w:b/>
        </w:rPr>
      </w:pPr>
    </w:p>
    <w:p w14:paraId="5BA35AA3" w14:textId="77777777" w:rsidR="007C3558" w:rsidRDefault="007C3558">
      <w:pPr>
        <w:rPr>
          <w:rFonts w:asciiTheme="majorHAnsi" w:eastAsiaTheme="majorEastAsia" w:hAnsiTheme="majorHAnsi" w:cstheme="majorBidi"/>
          <w:b/>
          <w:bCs/>
          <w:color w:val="365F91" w:themeColor="accent1" w:themeShade="BF"/>
          <w:sz w:val="28"/>
          <w:szCs w:val="28"/>
        </w:rPr>
      </w:pPr>
      <w:bookmarkStart w:id="12" w:name="_Toc428535276"/>
      <w:r>
        <w:br w:type="page"/>
      </w:r>
    </w:p>
    <w:p w14:paraId="30F4874C" w14:textId="504F0E7D" w:rsidR="00DE66A5" w:rsidRPr="005C4FF0" w:rsidRDefault="00DE66A5" w:rsidP="00936131">
      <w:pPr>
        <w:pStyle w:val="Heading1"/>
        <w:jc w:val="center"/>
      </w:pPr>
      <w:r w:rsidRPr="005C4FF0">
        <w:lastRenderedPageBreak/>
        <w:t xml:space="preserve">Proposed Measure: </w:t>
      </w:r>
      <w:r w:rsidRPr="005E536F">
        <w:t>Acute Myocardial Infarction (AMI) 30-Day Readmission Rate</w:t>
      </w:r>
      <w:bookmarkEnd w:id="12"/>
      <w:r w:rsidR="00E465EB">
        <w:t xml:space="preserve"> </w:t>
      </w:r>
      <w:r w:rsidR="00E465EB" w:rsidRPr="005823C3">
        <w:rPr>
          <w:rFonts w:ascii="Times New Roman" w:eastAsia="Calibri" w:hAnsi="Times New Roman" w:cs="Times New Roman"/>
        </w:rPr>
        <w:t>(NQF 505)</w:t>
      </w:r>
    </w:p>
    <w:p w14:paraId="2FF74D9F" w14:textId="77777777" w:rsidR="00DE66A5" w:rsidRPr="005C4FF0" w:rsidRDefault="00DE66A5" w:rsidP="00DE66A5">
      <w:pPr>
        <w:rPr>
          <w:rFonts w:ascii="Times New Roman" w:hAnsi="Times New Roman" w:cs="Times New Roman"/>
        </w:rPr>
      </w:pPr>
      <w:r w:rsidRPr="005C4FF0">
        <w:rPr>
          <w:rFonts w:ascii="Times New Roman" w:hAnsi="Times New Roman" w:cs="Times New Roman"/>
          <w:b/>
        </w:rPr>
        <w:t>Description:</w:t>
      </w:r>
      <w:r w:rsidRPr="005C4FF0">
        <w:rPr>
          <w:rFonts w:ascii="Times New Roman" w:hAnsi="Times New Roman" w:cs="Times New Roman"/>
        </w:rPr>
        <w:t xml:space="preserve"> The measure estimates a hospital-level 30-day risk-standardized readmission rate (RSRR) for patients discharged from the hospital with a principal diagnosis of acute myocardial infarction (AMI).</w:t>
      </w:r>
    </w:p>
    <w:p w14:paraId="3D698C87" w14:textId="77777777" w:rsidR="00DE66A5" w:rsidRPr="005C4FF0" w:rsidRDefault="00DE66A5" w:rsidP="00DE66A5">
      <w:pPr>
        <w:rPr>
          <w:rFonts w:ascii="Times New Roman" w:hAnsi="Times New Roman" w:cs="Times New Roman"/>
        </w:rPr>
      </w:pPr>
      <w:r w:rsidRPr="005C4FF0">
        <w:rPr>
          <w:rFonts w:ascii="Times New Roman" w:hAnsi="Times New Roman" w:cs="Times New Roman"/>
          <w:b/>
        </w:rPr>
        <w:t xml:space="preserve">Developer: </w:t>
      </w:r>
      <w:r w:rsidRPr="005C4FF0">
        <w:rPr>
          <w:rFonts w:ascii="Times New Roman" w:hAnsi="Times New Roman" w:cs="Times New Roman"/>
        </w:rPr>
        <w:t>CMS</w:t>
      </w:r>
      <w:r w:rsidR="00842639">
        <w:rPr>
          <w:rFonts w:ascii="Times New Roman" w:hAnsi="Times New Roman" w:cs="Times New Roman"/>
        </w:rPr>
        <w:t>/</w:t>
      </w:r>
      <w:r w:rsidRPr="00834CF8">
        <w:rPr>
          <w:rFonts w:ascii="Times New Roman" w:hAnsi="Times New Roman" w:cs="Times New Roman"/>
        </w:rPr>
        <w:t xml:space="preserve">Yale-New Haven Hospital Center for Outcomes Research and Evaluation (Yale-CORE) </w:t>
      </w:r>
    </w:p>
    <w:p w14:paraId="1540E0A0" w14:textId="342CF60A" w:rsidR="00DE66A5" w:rsidRPr="006F5AF2" w:rsidRDefault="00DE66A5" w:rsidP="00DE66A5">
      <w:pPr>
        <w:rPr>
          <w:rFonts w:ascii="Times New Roman" w:hAnsi="Times New Roman" w:cs="Times New Roman"/>
        </w:rPr>
      </w:pPr>
      <w:r w:rsidRPr="005C4FF0">
        <w:rPr>
          <w:rFonts w:ascii="Times New Roman" w:hAnsi="Times New Roman" w:cs="Times New Roman"/>
          <w:b/>
        </w:rPr>
        <w:t xml:space="preserve">SQAC Priority Areas: </w:t>
      </w:r>
      <w:r w:rsidR="007B3352">
        <w:rPr>
          <w:rFonts w:ascii="Times New Roman" w:hAnsi="Times New Roman" w:cs="Times New Roman"/>
        </w:rPr>
        <w:t>Hospital</w:t>
      </w:r>
      <w:r w:rsidR="006F5AF2">
        <w:rPr>
          <w:rFonts w:ascii="Times New Roman" w:hAnsi="Times New Roman" w:cs="Times New Roman"/>
        </w:rPr>
        <w:t xml:space="preserve"> Tiering</w:t>
      </w:r>
    </w:p>
    <w:p w14:paraId="74F61BD6" w14:textId="77777777" w:rsidR="00DE66A5" w:rsidRPr="005C4FF0" w:rsidRDefault="00DE66A5" w:rsidP="00DE66A5">
      <w:pPr>
        <w:pBdr>
          <w:bottom w:val="single" w:sz="4" w:space="2" w:color="auto"/>
        </w:pBdr>
        <w:rPr>
          <w:rFonts w:ascii="Times New Roman" w:hAnsi="Times New Roman" w:cs="Times New Roman"/>
          <w:b/>
        </w:rPr>
      </w:pPr>
      <w:r w:rsidRPr="005C4FF0">
        <w:rPr>
          <w:rFonts w:ascii="Times New Roman" w:hAnsi="Times New Roman" w:cs="Times New Roman"/>
          <w:b/>
        </w:rPr>
        <w:t>Measure Evaluation</w:t>
      </w:r>
    </w:p>
    <w:p w14:paraId="2096C60C" w14:textId="77777777" w:rsidR="00DE66A5" w:rsidRPr="005C4FF0" w:rsidRDefault="00DE66A5" w:rsidP="00DE66A5">
      <w:pPr>
        <w:pStyle w:val="ListParagraph"/>
        <w:numPr>
          <w:ilvl w:val="0"/>
          <w:numId w:val="1"/>
        </w:numPr>
        <w:spacing w:after="0"/>
        <w:rPr>
          <w:rFonts w:ascii="Times New Roman" w:hAnsi="Times New Roman" w:cs="Times New Roman"/>
          <w:b/>
        </w:rPr>
      </w:pPr>
      <w:r w:rsidRPr="005C4FF0">
        <w:rPr>
          <w:rFonts w:ascii="Times New Roman" w:hAnsi="Times New Roman" w:cs="Times New Roman"/>
          <w:b/>
        </w:rPr>
        <w:t>Ease of Measurement:</w:t>
      </w:r>
      <w:r w:rsidRPr="005C4FF0">
        <w:rPr>
          <w:rFonts w:ascii="Times New Roman" w:hAnsi="Times New Roman" w:cs="Times New Roman"/>
        </w:rPr>
        <w:t xml:space="preserve"> </w:t>
      </w:r>
      <w:r w:rsidRPr="00CC2EBA">
        <w:rPr>
          <w:rFonts w:ascii="Times New Roman" w:hAnsi="Times New Roman" w:cs="Times New Roman"/>
        </w:rPr>
        <w:t>4</w:t>
      </w:r>
      <w:r w:rsidRPr="00CC2EBA">
        <w:rPr>
          <w:rFonts w:ascii="Times New Roman" w:hAnsi="Times New Roman" w:cs="Times New Roman"/>
          <w:b/>
        </w:rPr>
        <w:t xml:space="preserve"> </w:t>
      </w:r>
    </w:p>
    <w:p w14:paraId="53388403" w14:textId="0BA0484D" w:rsidR="00DE66A5" w:rsidRPr="00CC2EBA" w:rsidRDefault="00DE66A5" w:rsidP="00DE66A5">
      <w:pPr>
        <w:spacing w:after="0"/>
        <w:ind w:left="360"/>
        <w:rPr>
          <w:rFonts w:ascii="Times New Roman" w:hAnsi="Times New Roman" w:cs="Times New Roman"/>
          <w:color w:val="000000"/>
          <w:sz w:val="24"/>
          <w:szCs w:val="24"/>
        </w:rPr>
      </w:pPr>
      <w:r w:rsidRPr="005C4FF0">
        <w:rPr>
          <w:rFonts w:ascii="Times New Roman" w:hAnsi="Times New Roman" w:cs="Times New Roman"/>
        </w:rPr>
        <w:t xml:space="preserve">Data </w:t>
      </w:r>
      <w:r w:rsidRPr="00AA3741">
        <w:rPr>
          <w:rFonts w:ascii="Times New Roman" w:hAnsi="Times New Roman" w:cs="Times New Roman"/>
        </w:rPr>
        <w:t>source: Medicare and VA claims data</w:t>
      </w:r>
      <w:r w:rsidRPr="00AA3741">
        <w:rPr>
          <w:rFonts w:ascii="Times New Roman" w:hAnsi="Times New Roman" w:cs="Times New Roman"/>
          <w:color w:val="000000"/>
        </w:rPr>
        <w:t>.</w:t>
      </w:r>
    </w:p>
    <w:p w14:paraId="3A2D5622" w14:textId="77777777" w:rsidR="00DE66A5" w:rsidRPr="005C4FF0" w:rsidRDefault="00DE66A5" w:rsidP="00DE66A5">
      <w:pPr>
        <w:autoSpaceDE w:val="0"/>
        <w:autoSpaceDN w:val="0"/>
        <w:adjustRightInd w:val="0"/>
        <w:spacing w:after="0" w:line="240" w:lineRule="auto"/>
        <w:ind w:left="360"/>
        <w:rPr>
          <w:rFonts w:ascii="Times New Roman" w:hAnsi="Times New Roman" w:cs="Times New Roman"/>
          <w:color w:val="000000"/>
        </w:rPr>
      </w:pPr>
    </w:p>
    <w:p w14:paraId="784E3788" w14:textId="77777777" w:rsidR="00DE66A5" w:rsidRPr="005C4FF0" w:rsidRDefault="00DE66A5" w:rsidP="00DE66A5">
      <w:pPr>
        <w:pStyle w:val="ListParagraph"/>
        <w:numPr>
          <w:ilvl w:val="0"/>
          <w:numId w:val="1"/>
        </w:numPr>
        <w:spacing w:after="0"/>
        <w:rPr>
          <w:rFonts w:ascii="Times New Roman" w:hAnsi="Times New Roman" w:cs="Times New Roman"/>
          <w:b/>
        </w:rPr>
      </w:pPr>
      <w:r w:rsidRPr="005C4FF0">
        <w:rPr>
          <w:rFonts w:ascii="Times New Roman" w:hAnsi="Times New Roman" w:cs="Times New Roman"/>
          <w:b/>
        </w:rPr>
        <w:t xml:space="preserve">Reliability and Validity: </w:t>
      </w:r>
      <w:r w:rsidRPr="00834CF8">
        <w:rPr>
          <w:rFonts w:ascii="Times New Roman" w:hAnsi="Times New Roman" w:cs="Times New Roman"/>
        </w:rPr>
        <w:t>4</w:t>
      </w:r>
    </w:p>
    <w:p w14:paraId="6BB54CCC" w14:textId="0285DF6A" w:rsidR="00DE66A5" w:rsidRDefault="00DE66A5" w:rsidP="00DE66A5">
      <w:pPr>
        <w:pStyle w:val="ListParagraph"/>
        <w:spacing w:after="0"/>
        <w:ind w:left="360"/>
        <w:rPr>
          <w:rFonts w:ascii="Times New Roman" w:hAnsi="Times New Roman" w:cs="Times New Roman"/>
        </w:rPr>
      </w:pPr>
      <w:r>
        <w:rPr>
          <w:rFonts w:ascii="Times New Roman" w:hAnsi="Times New Roman" w:cs="Times New Roman"/>
        </w:rPr>
        <w:t>This measure was tested by</w:t>
      </w:r>
      <w:r w:rsidR="00F67B02">
        <w:rPr>
          <w:rFonts w:ascii="Times New Roman" w:hAnsi="Times New Roman" w:cs="Times New Roman"/>
        </w:rPr>
        <w:t xml:space="preserve"> Yale-CORE</w:t>
      </w:r>
      <w:r>
        <w:rPr>
          <w:rFonts w:ascii="Times New Roman" w:hAnsi="Times New Roman" w:cs="Times New Roman"/>
        </w:rPr>
        <w:t xml:space="preserve"> and found to be both reliable and valid. </w:t>
      </w:r>
    </w:p>
    <w:p w14:paraId="255019A2" w14:textId="77777777" w:rsidR="00DE66A5" w:rsidRPr="005C4FF0" w:rsidRDefault="00DE66A5" w:rsidP="00DE66A5">
      <w:pPr>
        <w:pStyle w:val="ListParagraph"/>
        <w:spacing w:after="0"/>
        <w:ind w:left="360"/>
        <w:rPr>
          <w:rFonts w:ascii="Times New Roman" w:hAnsi="Times New Roman" w:cs="Times New Roman"/>
        </w:rPr>
      </w:pPr>
    </w:p>
    <w:p w14:paraId="0CF42882" w14:textId="77777777" w:rsidR="00DE66A5" w:rsidRPr="005C4FF0" w:rsidRDefault="00DE66A5" w:rsidP="00DE66A5">
      <w:pPr>
        <w:pStyle w:val="ListParagraph"/>
        <w:numPr>
          <w:ilvl w:val="0"/>
          <w:numId w:val="1"/>
        </w:numPr>
        <w:spacing w:after="0"/>
        <w:rPr>
          <w:rFonts w:ascii="Times New Roman" w:hAnsi="Times New Roman" w:cs="Times New Roman"/>
        </w:rPr>
      </w:pPr>
      <w:r w:rsidRPr="005C4FF0">
        <w:rPr>
          <w:rFonts w:ascii="Times New Roman" w:hAnsi="Times New Roman" w:cs="Times New Roman"/>
          <w:b/>
        </w:rPr>
        <w:t>Field Impleme</w:t>
      </w:r>
      <w:r>
        <w:rPr>
          <w:rFonts w:ascii="Times New Roman" w:hAnsi="Times New Roman" w:cs="Times New Roman"/>
          <w:b/>
        </w:rPr>
        <w:t>nta</w:t>
      </w:r>
      <w:r w:rsidRPr="005C4FF0">
        <w:rPr>
          <w:rFonts w:ascii="Times New Roman" w:hAnsi="Times New Roman" w:cs="Times New Roman"/>
          <w:b/>
        </w:rPr>
        <w:t>tion:</w:t>
      </w:r>
      <w:r w:rsidRPr="005C4FF0">
        <w:rPr>
          <w:rFonts w:ascii="Times New Roman" w:hAnsi="Times New Roman" w:cs="Times New Roman"/>
        </w:rPr>
        <w:t xml:space="preserve"> </w:t>
      </w:r>
      <w:r>
        <w:rPr>
          <w:rFonts w:ascii="Times New Roman" w:hAnsi="Times New Roman" w:cs="Times New Roman"/>
        </w:rPr>
        <w:t>4</w:t>
      </w:r>
    </w:p>
    <w:p w14:paraId="0DC2AFBD" w14:textId="77777777" w:rsidR="00DE66A5" w:rsidRPr="00336E3A" w:rsidRDefault="00DE66A5" w:rsidP="00DE66A5">
      <w:pPr>
        <w:pStyle w:val="ListParagraph"/>
        <w:tabs>
          <w:tab w:val="left" w:pos="2820"/>
        </w:tabs>
        <w:spacing w:after="0"/>
        <w:ind w:left="360"/>
        <w:rPr>
          <w:rFonts w:ascii="Times New Roman" w:hAnsi="Times New Roman" w:cs="Times New Roman"/>
        </w:rPr>
      </w:pPr>
      <w:r w:rsidRPr="00336E3A">
        <w:rPr>
          <w:rFonts w:ascii="Times New Roman" w:hAnsi="Times New Roman" w:cs="Times New Roman"/>
        </w:rPr>
        <w:t>Widespread implementation.</w:t>
      </w:r>
    </w:p>
    <w:p w14:paraId="00DC9518" w14:textId="77777777" w:rsidR="00DE66A5" w:rsidRPr="007007BD" w:rsidRDefault="00DE66A5" w:rsidP="00DE66A5">
      <w:pPr>
        <w:pStyle w:val="ListParagraph"/>
        <w:tabs>
          <w:tab w:val="left" w:pos="2820"/>
        </w:tabs>
        <w:spacing w:after="0"/>
        <w:ind w:left="360"/>
        <w:rPr>
          <w:rFonts w:ascii="Times New Roman" w:hAnsi="Times New Roman" w:cs="Times New Roman"/>
        </w:rPr>
      </w:pPr>
    </w:p>
    <w:p w14:paraId="29506C5F" w14:textId="77777777" w:rsidR="00DE66A5" w:rsidRPr="007007BD" w:rsidRDefault="00DE66A5" w:rsidP="00DE66A5">
      <w:pPr>
        <w:pStyle w:val="ListParagraph"/>
        <w:tabs>
          <w:tab w:val="left" w:pos="2820"/>
        </w:tabs>
        <w:spacing w:after="0"/>
        <w:ind w:left="360"/>
        <w:rPr>
          <w:rFonts w:ascii="Times New Roman" w:hAnsi="Times New Roman" w:cs="Times New Roman"/>
        </w:rPr>
      </w:pPr>
      <w:r w:rsidRPr="007007BD">
        <w:rPr>
          <w:rFonts w:ascii="Times New Roman" w:hAnsi="Times New Roman" w:cs="Times New Roman"/>
        </w:rPr>
        <w:t xml:space="preserve">Current uses: </w:t>
      </w:r>
    </w:p>
    <w:p w14:paraId="0D5A4A43" w14:textId="77777777" w:rsidR="00DE66A5" w:rsidRPr="007007BD" w:rsidRDefault="00DE66A5" w:rsidP="00DE66A5">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Collaborative inter-organizational quality improvement</w:t>
      </w:r>
    </w:p>
    <w:p w14:paraId="5BDFB1D6" w14:textId="77777777" w:rsidR="00DE66A5" w:rsidRPr="007007BD" w:rsidRDefault="00DE66A5" w:rsidP="00DE66A5">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 xml:space="preserve">External oversight/Medicare </w:t>
      </w:r>
    </w:p>
    <w:p w14:paraId="2FB6377F" w14:textId="77777777" w:rsidR="00DE66A5" w:rsidRPr="007007BD" w:rsidRDefault="00DE66A5" w:rsidP="00DE66A5">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Monitoring and planning</w:t>
      </w:r>
    </w:p>
    <w:p w14:paraId="7C7BCFB6" w14:textId="77777777" w:rsidR="00DE66A5" w:rsidRPr="007007BD" w:rsidRDefault="00DE66A5" w:rsidP="00DE66A5">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Pay-for-performance</w:t>
      </w:r>
    </w:p>
    <w:p w14:paraId="34DC6B62" w14:textId="77777777" w:rsidR="00DE66A5" w:rsidRPr="007007BD" w:rsidRDefault="00DE66A5" w:rsidP="00DE66A5">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Pay-for-reporting</w:t>
      </w:r>
    </w:p>
    <w:p w14:paraId="07106898" w14:textId="77777777" w:rsidR="00DE66A5" w:rsidRPr="007007BD" w:rsidRDefault="00DE66A5" w:rsidP="00DE66A5">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Public reporting</w:t>
      </w:r>
    </w:p>
    <w:p w14:paraId="1B894877" w14:textId="77777777" w:rsidR="00DE66A5" w:rsidRPr="005C4FF0" w:rsidRDefault="00DE66A5" w:rsidP="00DE66A5">
      <w:pPr>
        <w:tabs>
          <w:tab w:val="left" w:pos="2820"/>
        </w:tabs>
        <w:spacing w:after="0"/>
        <w:rPr>
          <w:rFonts w:ascii="Times New Roman" w:hAnsi="Times New Roman" w:cs="Times New Roman"/>
          <w:color w:val="FF0000"/>
        </w:rPr>
      </w:pPr>
    </w:p>
    <w:p w14:paraId="3CCFC4AC" w14:textId="77777777" w:rsidR="00797E08" w:rsidRPr="0026186B" w:rsidRDefault="00797E08" w:rsidP="00797E08">
      <w:pPr>
        <w:autoSpaceDE w:val="0"/>
        <w:autoSpaceDN w:val="0"/>
        <w:adjustRightInd w:val="0"/>
        <w:spacing w:after="0" w:line="240" w:lineRule="auto"/>
        <w:ind w:left="360"/>
        <w:rPr>
          <w:rFonts w:ascii="Times New Roman" w:eastAsia="Times New Roman" w:hAnsi="Times New Roman" w:cs="Times New Roman"/>
        </w:rPr>
      </w:pPr>
      <w:r w:rsidRPr="0026186B">
        <w:rPr>
          <w:rFonts w:ascii="Times New Roman" w:hAnsi="Times New Roman" w:cs="Times New Roman"/>
        </w:rPr>
        <w:t xml:space="preserve">In </w:t>
      </w:r>
      <w:r>
        <w:rPr>
          <w:rFonts w:ascii="Times New Roman" w:hAnsi="Times New Roman" w:cs="Times New Roman"/>
        </w:rPr>
        <w:t>2009</w:t>
      </w:r>
      <w:r w:rsidRPr="0026186B">
        <w:rPr>
          <w:rFonts w:ascii="Times New Roman" w:hAnsi="Times New Roman" w:cs="Times New Roman"/>
        </w:rPr>
        <w:t xml:space="preserve">, CMS began publicly reporting this measure as part of the Hospital Inpatient </w:t>
      </w:r>
      <w:r>
        <w:rPr>
          <w:rFonts w:ascii="Times New Roman" w:hAnsi="Times New Roman" w:cs="Times New Roman"/>
        </w:rPr>
        <w:t xml:space="preserve">Quality Reporting Program (IQR). Beginning with Fiscal Year (FY) 2012, the measure was included in CMS’ </w:t>
      </w:r>
      <w:r w:rsidRPr="0026186B">
        <w:rPr>
          <w:rFonts w:ascii="Times New Roman" w:hAnsi="Times New Roman" w:cs="Times New Roman"/>
        </w:rPr>
        <w:t xml:space="preserve">Hospital Readmissions Reduction Program (HRRP). </w:t>
      </w:r>
    </w:p>
    <w:p w14:paraId="32DFE72C" w14:textId="77777777" w:rsidR="00DE66A5" w:rsidRPr="005C4FF0" w:rsidRDefault="00DE66A5" w:rsidP="00DE66A5">
      <w:pPr>
        <w:pStyle w:val="ListParagraph"/>
        <w:tabs>
          <w:tab w:val="left" w:pos="2820"/>
        </w:tabs>
        <w:spacing w:after="0"/>
        <w:ind w:left="360"/>
        <w:rPr>
          <w:rFonts w:ascii="Times New Roman" w:hAnsi="Times New Roman" w:cs="Times New Roman"/>
        </w:rPr>
      </w:pPr>
      <w:r w:rsidRPr="005C4FF0">
        <w:rPr>
          <w:rFonts w:ascii="Times New Roman" w:hAnsi="Times New Roman" w:cs="Times New Roman"/>
        </w:rPr>
        <w:tab/>
      </w:r>
    </w:p>
    <w:p w14:paraId="54616CF1" w14:textId="5F2BB969" w:rsidR="00ED63A7" w:rsidRDefault="00DE66A5" w:rsidP="00ED63A7">
      <w:pPr>
        <w:pStyle w:val="ListParagraph"/>
        <w:spacing w:after="0"/>
        <w:ind w:left="360"/>
      </w:pPr>
      <w:r w:rsidRPr="005C4FF0">
        <w:rPr>
          <w:rFonts w:ascii="Times New Roman" w:hAnsi="Times New Roman" w:cs="Times New Roman"/>
          <w:b/>
        </w:rPr>
        <w:t xml:space="preserve">Amenable to Targeted Improvement: </w:t>
      </w:r>
      <w:r w:rsidR="00B402F6">
        <w:rPr>
          <w:rFonts w:ascii="Times New Roman" w:hAnsi="Times New Roman" w:cs="Times New Roman"/>
        </w:rPr>
        <w:t>3</w:t>
      </w:r>
    </w:p>
    <w:p w14:paraId="4B74A351" w14:textId="77777777" w:rsidR="00CE42D0" w:rsidRDefault="00CE42D0" w:rsidP="00DE66A5">
      <w:pPr>
        <w:pStyle w:val="ListParagraph"/>
        <w:spacing w:after="0"/>
        <w:ind w:left="360"/>
        <w:rPr>
          <w:rFonts w:ascii="Times New Roman" w:hAnsi="Times New Roman" w:cs="Times New Roman"/>
        </w:rPr>
      </w:pPr>
      <w:r w:rsidRPr="007D5E38">
        <w:rPr>
          <w:rFonts w:ascii="Times New Roman" w:hAnsi="Times New Roman" w:cs="Times New Roman"/>
        </w:rPr>
        <w:t xml:space="preserve">Reducing readmissions for patients with </w:t>
      </w:r>
      <w:r>
        <w:rPr>
          <w:rFonts w:ascii="Times New Roman" w:hAnsi="Times New Roman" w:cs="Times New Roman"/>
        </w:rPr>
        <w:t>AMI</w:t>
      </w:r>
      <w:r w:rsidRPr="007D5E38">
        <w:rPr>
          <w:rFonts w:ascii="Times New Roman" w:hAnsi="Times New Roman" w:cs="Times New Roman"/>
        </w:rPr>
        <w:t xml:space="preserve"> appears to be more of an application of generalized, non-disease specific practices than a specific described set of disease specific practices. </w:t>
      </w:r>
      <w:r w:rsidR="00C409A9">
        <w:rPr>
          <w:rFonts w:ascii="Times New Roman" w:hAnsi="Times New Roman" w:cs="Times New Roman"/>
        </w:rPr>
        <w:t xml:space="preserve"> </w:t>
      </w:r>
    </w:p>
    <w:p w14:paraId="22AC2EF8" w14:textId="77777777" w:rsidR="00CE42D0" w:rsidRDefault="00CE42D0" w:rsidP="00DE66A5">
      <w:pPr>
        <w:pStyle w:val="ListParagraph"/>
        <w:spacing w:after="0"/>
        <w:ind w:left="360"/>
        <w:rPr>
          <w:rFonts w:ascii="Times New Roman" w:hAnsi="Times New Roman" w:cs="Times New Roman"/>
        </w:rPr>
      </w:pPr>
    </w:p>
    <w:p w14:paraId="73C045D2" w14:textId="54AA41D3" w:rsidR="00DE66A5" w:rsidRPr="00DA4A7D" w:rsidRDefault="00D61D00" w:rsidP="00DE66A5">
      <w:pPr>
        <w:pStyle w:val="ListParagraph"/>
        <w:spacing w:after="0"/>
        <w:ind w:left="360"/>
        <w:rPr>
          <w:rFonts w:ascii="Times New Roman" w:hAnsi="Times New Roman" w:cs="Times New Roman"/>
        </w:rPr>
      </w:pPr>
      <w:r w:rsidRPr="00DA4A7D">
        <w:rPr>
          <w:rFonts w:ascii="Times New Roman" w:hAnsi="Times New Roman" w:cs="Times New Roman"/>
        </w:rPr>
        <w:t>Between</w:t>
      </w:r>
      <w:r w:rsidR="005E09F4">
        <w:rPr>
          <w:rFonts w:ascii="Times New Roman" w:hAnsi="Times New Roman" w:cs="Times New Roman"/>
        </w:rPr>
        <w:t xml:space="preserve"> July 2010 and June 2013 the median RSRR for AMI decreased from 18.6% to 17.0%,</w:t>
      </w:r>
      <w:r w:rsidRPr="00DA4A7D">
        <w:rPr>
          <w:rFonts w:ascii="Times New Roman" w:hAnsi="Times New Roman" w:cs="Times New Roman"/>
        </w:rPr>
        <w:t xml:space="preserve"> indicating that this measure </w:t>
      </w:r>
      <w:r w:rsidR="00363F90">
        <w:rPr>
          <w:rFonts w:ascii="Times New Roman" w:hAnsi="Times New Roman" w:cs="Times New Roman"/>
        </w:rPr>
        <w:t>may be</w:t>
      </w:r>
      <w:r w:rsidRPr="00DA4A7D">
        <w:rPr>
          <w:rFonts w:ascii="Times New Roman" w:hAnsi="Times New Roman" w:cs="Times New Roman"/>
        </w:rPr>
        <w:t xml:space="preserve"> amenable to targeted improvement</w:t>
      </w:r>
      <w:r w:rsidR="00DE66A5" w:rsidRPr="00DA4A7D">
        <w:rPr>
          <w:rFonts w:ascii="Times New Roman" w:hAnsi="Times New Roman" w:cs="Times New Roman"/>
        </w:rPr>
        <w:t>.</w:t>
      </w:r>
    </w:p>
    <w:p w14:paraId="32438AB1" w14:textId="77777777" w:rsidR="00DE66A5" w:rsidRPr="005C4FF0" w:rsidRDefault="00DE66A5" w:rsidP="00DE66A5">
      <w:pPr>
        <w:pStyle w:val="ListParagraph"/>
        <w:spacing w:after="0"/>
        <w:ind w:left="360"/>
        <w:rPr>
          <w:rFonts w:ascii="Times New Roman" w:hAnsi="Times New Roman" w:cs="Times New Roman"/>
          <w:color w:val="FF0000"/>
        </w:rPr>
      </w:pPr>
    </w:p>
    <w:p w14:paraId="642C7673" w14:textId="77777777" w:rsidR="00DE66A5" w:rsidRPr="005823C3" w:rsidRDefault="00DE66A5" w:rsidP="00DE66A5">
      <w:pPr>
        <w:pBdr>
          <w:bottom w:val="single" w:sz="4" w:space="0" w:color="auto"/>
        </w:pBdr>
        <w:rPr>
          <w:rFonts w:ascii="Times New Roman" w:hAnsi="Times New Roman" w:cs="Times New Roman"/>
          <w:b/>
        </w:rPr>
      </w:pPr>
      <w:r w:rsidRPr="005823C3">
        <w:rPr>
          <w:rFonts w:ascii="Times New Roman" w:hAnsi="Times New Roman" w:cs="Times New Roman"/>
          <w:b/>
        </w:rPr>
        <w:t>Overall Recommendation</w:t>
      </w:r>
    </w:p>
    <w:p w14:paraId="18C904ED" w14:textId="77777777" w:rsidR="00DE66A5" w:rsidRPr="005823C3" w:rsidRDefault="00DE66A5" w:rsidP="00DE66A5">
      <w:pPr>
        <w:rPr>
          <w:rFonts w:ascii="Times New Roman" w:hAnsi="Times New Roman" w:cs="Times New Roman"/>
          <w:b/>
        </w:rPr>
      </w:pPr>
      <w:r w:rsidRPr="005823C3">
        <w:rPr>
          <w:rFonts w:ascii="Times New Roman" w:eastAsia="Times New Roman" w:hAnsi="Times New Roman" w:cs="Times New Roman"/>
          <w:b/>
        </w:rPr>
        <w:t>Acute Myocardial Infarction (AMI) 30-Day Readmission Rate</w:t>
      </w:r>
      <w:r w:rsidRPr="005823C3">
        <w:rPr>
          <w:rFonts w:ascii="Times New Roman" w:hAnsi="Times New Roman" w:cs="Times New Roman"/>
          <w:b/>
        </w:rPr>
        <w:t>: STRONG</w:t>
      </w:r>
    </w:p>
    <w:p w14:paraId="72CEC831" w14:textId="2B74CBCF" w:rsidR="00DE66A5" w:rsidRPr="005823C3" w:rsidRDefault="00DE66A5" w:rsidP="00DE66A5">
      <w:pPr>
        <w:numPr>
          <w:ilvl w:val="0"/>
          <w:numId w:val="2"/>
        </w:numPr>
        <w:spacing w:after="240" w:line="240" w:lineRule="auto"/>
        <w:contextualSpacing/>
        <w:rPr>
          <w:rFonts w:ascii="Times New Roman" w:eastAsia="Calibri" w:hAnsi="Times New Roman" w:cs="Times New Roman"/>
        </w:rPr>
      </w:pPr>
      <w:r w:rsidRPr="005823C3">
        <w:rPr>
          <w:rFonts w:ascii="Times New Roman" w:eastAsia="Calibri" w:hAnsi="Times New Roman" w:cs="Times New Roman"/>
        </w:rPr>
        <w:t xml:space="preserve">Average Score: </w:t>
      </w:r>
      <w:r w:rsidR="007B3352">
        <w:rPr>
          <w:rFonts w:ascii="Times New Roman" w:eastAsia="Calibri" w:hAnsi="Times New Roman" w:cs="Times New Roman"/>
        </w:rPr>
        <w:t>3.</w:t>
      </w:r>
      <w:r w:rsidR="00B402F6">
        <w:rPr>
          <w:rFonts w:ascii="Times New Roman" w:eastAsia="Calibri" w:hAnsi="Times New Roman" w:cs="Times New Roman"/>
        </w:rPr>
        <w:t>7</w:t>
      </w:r>
      <w:r w:rsidR="007B3352">
        <w:rPr>
          <w:rFonts w:ascii="Times New Roman" w:eastAsia="Calibri" w:hAnsi="Times New Roman" w:cs="Times New Roman"/>
        </w:rPr>
        <w:t>5</w:t>
      </w:r>
    </w:p>
    <w:p w14:paraId="7D83CC86" w14:textId="77777777" w:rsidR="00DE66A5" w:rsidRPr="005823C3" w:rsidRDefault="00DE66A5" w:rsidP="00DE66A5">
      <w:pPr>
        <w:numPr>
          <w:ilvl w:val="0"/>
          <w:numId w:val="1"/>
        </w:numPr>
        <w:spacing w:after="240" w:line="240" w:lineRule="auto"/>
        <w:contextualSpacing/>
        <w:rPr>
          <w:rFonts w:ascii="Times New Roman" w:eastAsia="Calibri" w:hAnsi="Times New Roman" w:cs="Times New Roman"/>
        </w:rPr>
      </w:pPr>
      <w:r w:rsidRPr="005823C3">
        <w:rPr>
          <w:rFonts w:ascii="Times New Roman" w:eastAsia="Calibri" w:hAnsi="Times New Roman" w:cs="Times New Roman"/>
        </w:rPr>
        <w:t>Endorsed by NQF or included in nationally recognized measure set:  Y (NQF 505)</w:t>
      </w:r>
    </w:p>
    <w:p w14:paraId="444A1AEE" w14:textId="77777777" w:rsidR="00DE66A5" w:rsidRPr="005823C3" w:rsidRDefault="00DE66A5" w:rsidP="00DE66A5">
      <w:pPr>
        <w:numPr>
          <w:ilvl w:val="0"/>
          <w:numId w:val="1"/>
        </w:numPr>
        <w:spacing w:after="240" w:line="240" w:lineRule="auto"/>
        <w:contextualSpacing/>
        <w:rPr>
          <w:rFonts w:ascii="Times New Roman" w:eastAsia="Calibri" w:hAnsi="Times New Roman" w:cs="Times New Roman"/>
        </w:rPr>
      </w:pPr>
      <w:r w:rsidRPr="005823C3">
        <w:rPr>
          <w:rFonts w:ascii="Times New Roman" w:eastAsia="Calibri" w:hAnsi="Times New Roman" w:cs="Times New Roman"/>
        </w:rPr>
        <w:t>Met minimum scores on each evaluation dimension: Y</w:t>
      </w:r>
    </w:p>
    <w:p w14:paraId="69F7FCBE" w14:textId="77777777" w:rsidR="00DE66A5" w:rsidRPr="005823C3" w:rsidRDefault="00DE66A5" w:rsidP="00DE66A5">
      <w:pPr>
        <w:numPr>
          <w:ilvl w:val="0"/>
          <w:numId w:val="1"/>
        </w:numPr>
        <w:spacing w:after="240" w:line="240" w:lineRule="auto"/>
        <w:contextualSpacing/>
        <w:rPr>
          <w:rFonts w:ascii="Times New Roman" w:eastAsia="Calibri" w:hAnsi="Times New Roman" w:cs="Times New Roman"/>
        </w:rPr>
      </w:pPr>
      <w:r w:rsidRPr="005823C3">
        <w:rPr>
          <w:rFonts w:ascii="Times New Roman" w:eastAsia="Calibri" w:hAnsi="Times New Roman" w:cs="Times New Roman"/>
        </w:rPr>
        <w:lastRenderedPageBreak/>
        <w:t>References</w:t>
      </w:r>
    </w:p>
    <w:p w14:paraId="69A7EE85" w14:textId="77777777" w:rsidR="00DE66A5" w:rsidRPr="005823C3" w:rsidRDefault="00DE66A5" w:rsidP="00DE66A5">
      <w:pPr>
        <w:numPr>
          <w:ilvl w:val="1"/>
          <w:numId w:val="1"/>
        </w:numPr>
        <w:spacing w:after="240" w:line="240" w:lineRule="auto"/>
        <w:contextualSpacing/>
        <w:rPr>
          <w:rFonts w:ascii="Times New Roman" w:eastAsia="Calibri" w:hAnsi="Times New Roman" w:cs="Times New Roman"/>
        </w:rPr>
      </w:pPr>
      <w:r w:rsidRPr="005823C3">
        <w:rPr>
          <w:rFonts w:ascii="Times New Roman" w:eastAsia="Calibri" w:hAnsi="Times New Roman" w:cs="Times New Roman"/>
        </w:rPr>
        <w:t xml:space="preserve">National Quality Forum. Measure Submission and Evaluation Worksheet 5.0. </w:t>
      </w:r>
      <w:r w:rsidR="007F4C6A" w:rsidRPr="005823C3">
        <w:rPr>
          <w:rFonts w:ascii="Times New Roman" w:hAnsi="Times New Roman" w:cs="Times New Roman"/>
        </w:rPr>
        <w:t>Hospital 30-day all-cause risk-standardized readmission rate (RSRR) following acute myocardial infarction (AMI) hospitalization</w:t>
      </w:r>
      <w:r w:rsidR="007F4C6A" w:rsidRPr="005823C3">
        <w:rPr>
          <w:rFonts w:ascii="Times New Roman" w:eastAsia="Calibri" w:hAnsi="Times New Roman" w:cs="Times New Roman"/>
        </w:rPr>
        <w:t>. NQF #0505</w:t>
      </w:r>
      <w:r w:rsidRPr="005823C3">
        <w:rPr>
          <w:rFonts w:ascii="Times New Roman" w:eastAsia="Calibri" w:hAnsi="Times New Roman" w:cs="Times New Roman"/>
        </w:rPr>
        <w:t xml:space="preserve">. </w:t>
      </w:r>
      <w:r w:rsidR="007F4C6A" w:rsidRPr="005823C3">
        <w:rPr>
          <w:rFonts w:ascii="Times New Roman" w:eastAsia="Calibri" w:hAnsi="Times New Roman" w:cs="Times New Roman"/>
        </w:rPr>
        <w:t>October</w:t>
      </w:r>
      <w:r w:rsidRPr="005823C3">
        <w:rPr>
          <w:rFonts w:ascii="Times New Roman" w:eastAsia="Calibri" w:hAnsi="Times New Roman" w:cs="Times New Roman"/>
        </w:rPr>
        <w:t xml:space="preserve"> </w:t>
      </w:r>
      <w:r w:rsidR="007F4C6A" w:rsidRPr="005823C3">
        <w:rPr>
          <w:rFonts w:ascii="Times New Roman" w:eastAsia="Calibri" w:hAnsi="Times New Roman" w:cs="Times New Roman"/>
        </w:rPr>
        <w:t>2</w:t>
      </w:r>
      <w:r w:rsidRPr="005823C3">
        <w:rPr>
          <w:rFonts w:ascii="Times New Roman" w:eastAsia="Calibri" w:hAnsi="Times New Roman" w:cs="Times New Roman"/>
        </w:rPr>
        <w:t>5, 20</w:t>
      </w:r>
      <w:r w:rsidR="007F4C6A" w:rsidRPr="005823C3">
        <w:rPr>
          <w:rFonts w:ascii="Times New Roman" w:eastAsia="Calibri" w:hAnsi="Times New Roman" w:cs="Times New Roman"/>
        </w:rPr>
        <w:t>12</w:t>
      </w:r>
      <w:r w:rsidRPr="005823C3">
        <w:rPr>
          <w:rFonts w:ascii="Times New Roman" w:eastAsia="Calibri" w:hAnsi="Times New Roman" w:cs="Times New Roman"/>
        </w:rPr>
        <w:t xml:space="preserve">. </w:t>
      </w:r>
    </w:p>
    <w:p w14:paraId="6A765AED" w14:textId="77777777" w:rsidR="00DE66A5" w:rsidRPr="005823C3" w:rsidRDefault="00DE66A5" w:rsidP="00DE66A5">
      <w:pPr>
        <w:numPr>
          <w:ilvl w:val="1"/>
          <w:numId w:val="1"/>
        </w:numPr>
        <w:tabs>
          <w:tab w:val="left" w:pos="2820"/>
        </w:tabs>
        <w:spacing w:after="0" w:line="240" w:lineRule="auto"/>
        <w:contextualSpacing/>
        <w:rPr>
          <w:rStyle w:val="Hyperlink"/>
          <w:rFonts w:ascii="Times New Roman" w:hAnsi="Times New Roman" w:cs="Times New Roman"/>
          <w:color w:val="auto"/>
          <w:u w:val="none"/>
        </w:rPr>
      </w:pPr>
      <w:r w:rsidRPr="005823C3">
        <w:rPr>
          <w:rFonts w:ascii="Times New Roman" w:hAnsi="Times New Roman" w:cs="Times New Roman"/>
        </w:rPr>
        <w:t xml:space="preserve">The Specifications Manual for National Hospital Inpatient Quality </w:t>
      </w:r>
      <w:hyperlink r:id="rId23" w:history="1">
        <w:r w:rsidRPr="005823C3">
          <w:rPr>
            <w:rStyle w:val="Hyperlink"/>
            <w:rFonts w:ascii="Times New Roman" w:hAnsi="Times New Roman" w:cs="Times New Roman"/>
            <w:color w:val="auto"/>
          </w:rPr>
          <w:t>http://www.jointcommission.org/specifications_manual_for_national_hospital_inpatient_quality_measures.aspx</w:t>
        </w:r>
      </w:hyperlink>
    </w:p>
    <w:p w14:paraId="598B248A" w14:textId="77777777" w:rsidR="00DE66A5" w:rsidRPr="005823C3" w:rsidRDefault="00DE66A5" w:rsidP="005823C3">
      <w:pPr>
        <w:numPr>
          <w:ilvl w:val="1"/>
          <w:numId w:val="1"/>
        </w:numPr>
        <w:tabs>
          <w:tab w:val="left" w:pos="2820"/>
        </w:tabs>
        <w:spacing w:after="0" w:line="240" w:lineRule="auto"/>
        <w:contextualSpacing/>
        <w:rPr>
          <w:rFonts w:ascii="Times New Roman" w:hAnsi="Times New Roman" w:cs="Times New Roman"/>
        </w:rPr>
      </w:pPr>
      <w:r w:rsidRPr="005823C3">
        <w:rPr>
          <w:rFonts w:ascii="Times New Roman" w:hAnsi="Times New Roman" w:cs="Times New Roman"/>
        </w:rPr>
        <w:t xml:space="preserve">Measure Summary: </w:t>
      </w:r>
      <w:r w:rsidR="005823C3" w:rsidRPr="005823C3">
        <w:rPr>
          <w:rFonts w:ascii="Times New Roman" w:hAnsi="Times New Roman" w:cs="Times New Roman"/>
        </w:rPr>
        <w:t>AMI</w:t>
      </w:r>
      <w:r w:rsidRPr="005823C3">
        <w:rPr>
          <w:rFonts w:ascii="Times New Roman" w:hAnsi="Times New Roman" w:cs="Times New Roman"/>
        </w:rPr>
        <w:t xml:space="preserve">. National Quality Measures Clearinghouse. </w:t>
      </w:r>
      <w:hyperlink r:id="rId24" w:anchor="Section590" w:history="1">
        <w:r w:rsidR="005823C3" w:rsidRPr="005823C3">
          <w:rPr>
            <w:rStyle w:val="Hyperlink"/>
            <w:rFonts w:ascii="Times New Roman" w:hAnsi="Times New Roman" w:cs="Times New Roman"/>
            <w:color w:val="auto"/>
            <w:u w:val="none"/>
          </w:rPr>
          <w:t>http://www.qualitymeasures.ahrq.gov/content.aspx?id=48171#Section590</w:t>
        </w:r>
      </w:hyperlink>
    </w:p>
    <w:p w14:paraId="4A05B84B" w14:textId="77777777" w:rsidR="005823C3" w:rsidRPr="005823C3" w:rsidRDefault="005823C3" w:rsidP="005823C3">
      <w:pPr>
        <w:numPr>
          <w:ilvl w:val="1"/>
          <w:numId w:val="1"/>
        </w:numPr>
        <w:tabs>
          <w:tab w:val="left" w:pos="2820"/>
        </w:tabs>
        <w:spacing w:after="0" w:line="240" w:lineRule="auto"/>
        <w:contextualSpacing/>
        <w:rPr>
          <w:rFonts w:ascii="Times New Roman" w:hAnsi="Times New Roman" w:cs="Times New Roman"/>
        </w:rPr>
      </w:pPr>
      <w:r w:rsidRPr="005823C3">
        <w:rPr>
          <w:rFonts w:ascii="Times New Roman" w:hAnsi="Times New Roman" w:cs="Times New Roman"/>
        </w:rPr>
        <w:t xml:space="preserve">CMS Hospital Quality Chartbook. </w:t>
      </w:r>
      <w:hyperlink r:id="rId25" w:history="1">
        <w:r w:rsidRPr="005823C3">
          <w:rPr>
            <w:rStyle w:val="Hyperlink"/>
            <w:rFonts w:ascii="Times New Roman" w:hAnsi="Times New Roman" w:cs="Times New Roman"/>
            <w:u w:val="none"/>
          </w:rPr>
          <w:t>http://www.cms.gov/Medicare/Quality-Initiatives-Patient-Assessment-Instruments/HospitalQualityInits/Downloads/Medicare-Hospital-Quality-Chartbook-2014.pdf</w:t>
        </w:r>
      </w:hyperlink>
    </w:p>
    <w:p w14:paraId="587C003E" w14:textId="77777777" w:rsidR="005823C3" w:rsidRPr="005823C3" w:rsidRDefault="005823C3" w:rsidP="005823C3">
      <w:pPr>
        <w:pStyle w:val="Default"/>
        <w:numPr>
          <w:ilvl w:val="1"/>
          <w:numId w:val="1"/>
        </w:numPr>
        <w:tabs>
          <w:tab w:val="left" w:pos="2820"/>
        </w:tabs>
        <w:contextualSpacing/>
        <w:rPr>
          <w:rFonts w:ascii="Times New Roman" w:hAnsi="Times New Roman" w:cs="Times New Roman"/>
          <w:color w:val="auto"/>
          <w:sz w:val="22"/>
          <w:szCs w:val="22"/>
        </w:rPr>
      </w:pPr>
      <w:r w:rsidRPr="005823C3">
        <w:rPr>
          <w:rFonts w:ascii="Times New Roman" w:hAnsi="Times New Roman" w:cs="Times New Roman"/>
          <w:bCs/>
          <w:sz w:val="22"/>
          <w:szCs w:val="22"/>
        </w:rPr>
        <w:t>2015 Condition-Specific Measures Updates and Specifications Report Hospital-Level 30-Day Risk-Standardized Readmission Measures.</w:t>
      </w:r>
      <w:r w:rsidRPr="005823C3">
        <w:rPr>
          <w:rFonts w:ascii="Times New Roman" w:hAnsi="Times New Roman" w:cs="Times New Roman"/>
          <w:sz w:val="22"/>
          <w:szCs w:val="22"/>
        </w:rPr>
        <w:t xml:space="preserve"> Yale New Haven Health Services Corporation/Center for Outcomes Research &amp; Evaluation (YNHHSC/CORE)</w:t>
      </w:r>
    </w:p>
    <w:p w14:paraId="2822330D" w14:textId="77777777" w:rsidR="00DE66A5" w:rsidRPr="005823C3" w:rsidRDefault="00DE66A5" w:rsidP="00DE66A5">
      <w:pPr>
        <w:spacing w:after="240" w:line="240" w:lineRule="auto"/>
        <w:contextualSpacing/>
        <w:rPr>
          <w:rFonts w:ascii="Times New Roman" w:eastAsia="Calibri" w:hAnsi="Times New Roman" w:cs="Times New Roman"/>
        </w:rPr>
      </w:pPr>
    </w:p>
    <w:p w14:paraId="430D3C1C" w14:textId="77777777" w:rsidR="00DE66A5" w:rsidRDefault="00DE66A5" w:rsidP="00DE66A5">
      <w:pPr>
        <w:spacing w:after="240" w:line="240" w:lineRule="auto"/>
        <w:contextualSpacing/>
        <w:rPr>
          <w:rFonts w:ascii="Times New Roman" w:eastAsia="Calibri" w:hAnsi="Times New Roman" w:cs="Times New Roman"/>
        </w:rPr>
      </w:pPr>
    </w:p>
    <w:p w14:paraId="6DC7D576" w14:textId="77777777" w:rsidR="00DE66A5" w:rsidRDefault="00DE66A5" w:rsidP="00DE66A5">
      <w:pPr>
        <w:spacing w:after="240" w:line="240" w:lineRule="auto"/>
        <w:contextualSpacing/>
        <w:rPr>
          <w:rFonts w:ascii="Times New Roman" w:eastAsia="Calibri" w:hAnsi="Times New Roman" w:cs="Times New Roman"/>
        </w:rPr>
      </w:pPr>
    </w:p>
    <w:p w14:paraId="26550129" w14:textId="77777777" w:rsidR="00DE66A5" w:rsidRPr="00660781" w:rsidRDefault="00DE66A5" w:rsidP="00DE66A5">
      <w:pPr>
        <w:pStyle w:val="ListParagraph"/>
        <w:tabs>
          <w:tab w:val="left" w:pos="4343"/>
        </w:tabs>
        <w:spacing w:after="0"/>
        <w:ind w:left="360"/>
        <w:rPr>
          <w:rFonts w:ascii="Times New Roman" w:hAnsi="Times New Roman" w:cs="Times New Roman"/>
          <w:color w:val="FF0000"/>
        </w:rPr>
      </w:pPr>
    </w:p>
    <w:p w14:paraId="261A4DF3" w14:textId="77777777" w:rsidR="00DE66A5" w:rsidRDefault="00DE66A5" w:rsidP="00DE66A5">
      <w:pPr>
        <w:spacing w:after="240" w:line="240" w:lineRule="auto"/>
        <w:contextualSpacing/>
        <w:rPr>
          <w:rFonts w:ascii="Times New Roman" w:eastAsia="Calibri" w:hAnsi="Times New Roman" w:cs="Times New Roman"/>
        </w:rPr>
      </w:pPr>
    </w:p>
    <w:p w14:paraId="5A2D24C3" w14:textId="77777777" w:rsidR="00DE66A5" w:rsidRDefault="00DE66A5" w:rsidP="00DE66A5">
      <w:pPr>
        <w:spacing w:after="240" w:line="240" w:lineRule="auto"/>
        <w:contextualSpacing/>
        <w:rPr>
          <w:rFonts w:ascii="Times New Roman" w:eastAsia="Calibri" w:hAnsi="Times New Roman" w:cs="Times New Roman"/>
        </w:rPr>
      </w:pPr>
    </w:p>
    <w:p w14:paraId="10E8439B" w14:textId="77777777" w:rsidR="00DE66A5" w:rsidRDefault="00DE66A5" w:rsidP="00DE66A5">
      <w:pPr>
        <w:spacing w:after="240" w:line="240" w:lineRule="auto"/>
        <w:contextualSpacing/>
        <w:rPr>
          <w:rFonts w:ascii="Times New Roman" w:eastAsia="Calibri" w:hAnsi="Times New Roman" w:cs="Times New Roman"/>
        </w:rPr>
      </w:pPr>
    </w:p>
    <w:p w14:paraId="397640F7" w14:textId="77777777" w:rsidR="00DE66A5" w:rsidRDefault="00DE66A5" w:rsidP="00DE66A5">
      <w:pPr>
        <w:spacing w:after="240" w:line="240" w:lineRule="auto"/>
        <w:contextualSpacing/>
        <w:rPr>
          <w:rFonts w:ascii="Times New Roman" w:eastAsia="Calibri" w:hAnsi="Times New Roman" w:cs="Times New Roman"/>
        </w:rPr>
      </w:pPr>
    </w:p>
    <w:p w14:paraId="08A70B4A" w14:textId="77777777" w:rsidR="00DE66A5" w:rsidRDefault="00DE66A5" w:rsidP="00DE66A5">
      <w:pPr>
        <w:spacing w:after="240" w:line="240" w:lineRule="auto"/>
        <w:contextualSpacing/>
        <w:rPr>
          <w:rFonts w:ascii="Times New Roman" w:eastAsia="Calibri" w:hAnsi="Times New Roman" w:cs="Times New Roman"/>
        </w:rPr>
      </w:pPr>
    </w:p>
    <w:p w14:paraId="0B68DB45" w14:textId="77777777" w:rsidR="00DE66A5" w:rsidRDefault="00DE66A5" w:rsidP="00DE66A5">
      <w:pPr>
        <w:spacing w:after="240" w:line="240" w:lineRule="auto"/>
        <w:contextualSpacing/>
        <w:rPr>
          <w:rFonts w:ascii="Times New Roman" w:eastAsia="Calibri" w:hAnsi="Times New Roman" w:cs="Times New Roman"/>
        </w:rPr>
      </w:pPr>
    </w:p>
    <w:p w14:paraId="50B0A12F" w14:textId="77777777" w:rsidR="00DE66A5" w:rsidRDefault="00DE66A5" w:rsidP="00DE66A5">
      <w:pPr>
        <w:spacing w:after="240" w:line="240" w:lineRule="auto"/>
        <w:contextualSpacing/>
        <w:rPr>
          <w:rFonts w:ascii="Times New Roman" w:eastAsia="Calibri" w:hAnsi="Times New Roman" w:cs="Times New Roman"/>
        </w:rPr>
      </w:pPr>
    </w:p>
    <w:p w14:paraId="23246DFB" w14:textId="77777777" w:rsidR="00DE66A5" w:rsidRDefault="00DE66A5" w:rsidP="00DE66A5">
      <w:pPr>
        <w:spacing w:after="240" w:line="240" w:lineRule="auto"/>
        <w:contextualSpacing/>
        <w:rPr>
          <w:rFonts w:ascii="Times New Roman" w:eastAsia="Calibri" w:hAnsi="Times New Roman" w:cs="Times New Roman"/>
        </w:rPr>
      </w:pPr>
    </w:p>
    <w:p w14:paraId="479BEADC" w14:textId="77777777" w:rsidR="00DE66A5" w:rsidRDefault="00DE66A5" w:rsidP="00DE66A5">
      <w:pPr>
        <w:spacing w:after="240" w:line="240" w:lineRule="auto"/>
        <w:contextualSpacing/>
        <w:rPr>
          <w:rFonts w:ascii="Times New Roman" w:eastAsia="Calibri" w:hAnsi="Times New Roman" w:cs="Times New Roman"/>
        </w:rPr>
      </w:pPr>
    </w:p>
    <w:p w14:paraId="438DC7FF" w14:textId="77777777" w:rsidR="00DE66A5" w:rsidRDefault="00DE66A5" w:rsidP="00DE66A5">
      <w:pPr>
        <w:spacing w:after="240" w:line="240" w:lineRule="auto"/>
        <w:contextualSpacing/>
        <w:rPr>
          <w:rFonts w:ascii="Times New Roman" w:eastAsia="Calibri" w:hAnsi="Times New Roman" w:cs="Times New Roman"/>
        </w:rPr>
      </w:pPr>
    </w:p>
    <w:p w14:paraId="313E65D1" w14:textId="77777777" w:rsidR="00DE66A5" w:rsidRDefault="00DE66A5" w:rsidP="00DE66A5">
      <w:pPr>
        <w:spacing w:after="240" w:line="240" w:lineRule="auto"/>
        <w:contextualSpacing/>
        <w:rPr>
          <w:rFonts w:ascii="Times New Roman" w:eastAsia="Calibri" w:hAnsi="Times New Roman" w:cs="Times New Roman"/>
        </w:rPr>
      </w:pPr>
    </w:p>
    <w:p w14:paraId="41D4D725" w14:textId="77777777" w:rsidR="00DE66A5" w:rsidRDefault="00DE66A5" w:rsidP="00DE66A5">
      <w:pPr>
        <w:spacing w:after="240" w:line="240" w:lineRule="auto"/>
        <w:contextualSpacing/>
        <w:rPr>
          <w:rFonts w:ascii="Times New Roman" w:eastAsia="Calibri" w:hAnsi="Times New Roman" w:cs="Times New Roman"/>
        </w:rPr>
      </w:pPr>
    </w:p>
    <w:p w14:paraId="1D4E8694" w14:textId="77777777" w:rsidR="00DE66A5" w:rsidRDefault="00DE66A5" w:rsidP="00DE66A5">
      <w:pPr>
        <w:spacing w:after="240" w:line="240" w:lineRule="auto"/>
        <w:contextualSpacing/>
        <w:rPr>
          <w:rFonts w:ascii="Times New Roman" w:eastAsia="Calibri" w:hAnsi="Times New Roman" w:cs="Times New Roman"/>
        </w:rPr>
      </w:pPr>
    </w:p>
    <w:p w14:paraId="688D90F6" w14:textId="77777777" w:rsidR="00DE66A5" w:rsidRDefault="00DE66A5" w:rsidP="00DE66A5">
      <w:pPr>
        <w:spacing w:after="240" w:line="240" w:lineRule="auto"/>
        <w:contextualSpacing/>
        <w:rPr>
          <w:rFonts w:ascii="Times New Roman" w:eastAsia="Calibri" w:hAnsi="Times New Roman" w:cs="Times New Roman"/>
        </w:rPr>
      </w:pPr>
    </w:p>
    <w:p w14:paraId="043178A1" w14:textId="77777777" w:rsidR="00EE6A81" w:rsidRDefault="00EE6A81">
      <w:pPr>
        <w:rPr>
          <w:rFonts w:asciiTheme="majorHAnsi" w:eastAsiaTheme="majorEastAsia" w:hAnsiTheme="majorHAnsi" w:cstheme="majorBidi"/>
          <w:b/>
          <w:bCs/>
          <w:color w:val="365F91" w:themeColor="accent1" w:themeShade="BF"/>
          <w:sz w:val="28"/>
          <w:szCs w:val="28"/>
        </w:rPr>
      </w:pPr>
      <w:bookmarkStart w:id="13" w:name="_Toc428535277"/>
      <w:r>
        <w:br w:type="page"/>
      </w:r>
    </w:p>
    <w:p w14:paraId="0F0D4701" w14:textId="77EC58B2" w:rsidR="00DE66A5" w:rsidRPr="005F74CD" w:rsidRDefault="00DE66A5" w:rsidP="00936131">
      <w:pPr>
        <w:pStyle w:val="Heading1"/>
        <w:jc w:val="center"/>
      </w:pPr>
      <w:r w:rsidRPr="005F74CD">
        <w:lastRenderedPageBreak/>
        <w:t xml:space="preserve">Proposed Measure: </w:t>
      </w:r>
      <w:r w:rsidRPr="00B74B3D">
        <w:t>Heart Failure (HF) 30-Day Readmission Rate</w:t>
      </w:r>
      <w:bookmarkEnd w:id="13"/>
      <w:r w:rsidR="00E465EB">
        <w:t xml:space="preserve"> </w:t>
      </w:r>
      <w:r w:rsidR="00E465EB">
        <w:rPr>
          <w:rFonts w:ascii="Times New Roman" w:eastAsia="Calibri" w:hAnsi="Times New Roman" w:cs="Times New Roman"/>
        </w:rPr>
        <w:t>(NQF 330</w:t>
      </w:r>
      <w:r w:rsidR="00E465EB" w:rsidRPr="005F74CD">
        <w:rPr>
          <w:rFonts w:ascii="Times New Roman" w:eastAsia="Calibri" w:hAnsi="Times New Roman" w:cs="Times New Roman"/>
        </w:rPr>
        <w:t>)</w:t>
      </w:r>
    </w:p>
    <w:p w14:paraId="0B69BA1F" w14:textId="77777777" w:rsidR="00DE66A5" w:rsidRPr="00720B80" w:rsidRDefault="00DE66A5" w:rsidP="00DE66A5">
      <w:pPr>
        <w:rPr>
          <w:rFonts w:ascii="Times New Roman" w:eastAsia="Times New Roman" w:hAnsi="Times New Roman" w:cs="Times New Roman"/>
          <w:sz w:val="24"/>
          <w:szCs w:val="24"/>
        </w:rPr>
      </w:pPr>
      <w:r w:rsidRPr="005F74CD">
        <w:rPr>
          <w:rFonts w:ascii="Times New Roman" w:hAnsi="Times New Roman" w:cs="Times New Roman"/>
          <w:b/>
        </w:rPr>
        <w:t>Description</w:t>
      </w:r>
      <w:r w:rsidRPr="00720B80">
        <w:rPr>
          <w:rFonts w:ascii="Times New Roman" w:hAnsi="Times New Roman" w:cs="Times New Roman"/>
          <w:b/>
        </w:rPr>
        <w:t>:</w:t>
      </w:r>
      <w:r w:rsidRPr="00720B80">
        <w:rPr>
          <w:rFonts w:ascii="Times New Roman" w:hAnsi="Times New Roman" w:cs="Times New Roman"/>
        </w:rPr>
        <w:t xml:space="preserve"> </w:t>
      </w:r>
      <w:r w:rsidRPr="00720B80">
        <w:rPr>
          <w:rFonts w:ascii="Times New Roman" w:eastAsia="Times New Roman" w:hAnsi="Times New Roman" w:cs="Times New Roman"/>
        </w:rPr>
        <w:t>The measure estimates a hospital-level risk-standardized readmission rate (RSRR) for patients discharged from the hospital with a principal diagnosis of heart failure (HF)</w:t>
      </w:r>
    </w:p>
    <w:p w14:paraId="510AC889" w14:textId="3992D9CD" w:rsidR="0024160D" w:rsidRPr="005C4FF0" w:rsidRDefault="00DE66A5" w:rsidP="0024160D">
      <w:pPr>
        <w:rPr>
          <w:rFonts w:ascii="Times New Roman" w:hAnsi="Times New Roman" w:cs="Times New Roman"/>
        </w:rPr>
      </w:pPr>
      <w:r w:rsidRPr="005F74CD">
        <w:rPr>
          <w:rFonts w:ascii="Times New Roman" w:hAnsi="Times New Roman" w:cs="Times New Roman"/>
          <w:b/>
        </w:rPr>
        <w:t xml:space="preserve">Developer: </w:t>
      </w:r>
      <w:r w:rsidR="0024160D" w:rsidRPr="005C4FF0">
        <w:rPr>
          <w:rFonts w:ascii="Times New Roman" w:hAnsi="Times New Roman" w:cs="Times New Roman"/>
        </w:rPr>
        <w:t>CMS</w:t>
      </w:r>
      <w:r w:rsidR="0024160D">
        <w:rPr>
          <w:rFonts w:ascii="Times New Roman" w:hAnsi="Times New Roman" w:cs="Times New Roman"/>
        </w:rPr>
        <w:t>/</w:t>
      </w:r>
      <w:r w:rsidR="0024160D" w:rsidRPr="00834CF8">
        <w:rPr>
          <w:rFonts w:ascii="Times New Roman" w:hAnsi="Times New Roman" w:cs="Times New Roman"/>
        </w:rPr>
        <w:t xml:space="preserve">Yale-New Haven Hospital Center for Outcomes Research and Evaluation (Yale-CORE) </w:t>
      </w:r>
    </w:p>
    <w:p w14:paraId="31E36576" w14:textId="77777777" w:rsidR="00DE66A5" w:rsidRPr="005F74CD" w:rsidRDefault="00DE66A5" w:rsidP="00DE66A5">
      <w:pPr>
        <w:pBdr>
          <w:bottom w:val="single" w:sz="4" w:space="2" w:color="auto"/>
        </w:pBdr>
        <w:rPr>
          <w:rFonts w:ascii="Times New Roman" w:hAnsi="Times New Roman" w:cs="Times New Roman"/>
          <w:b/>
        </w:rPr>
      </w:pPr>
      <w:r w:rsidRPr="005F74CD">
        <w:rPr>
          <w:rFonts w:ascii="Times New Roman" w:hAnsi="Times New Roman" w:cs="Times New Roman"/>
          <w:b/>
        </w:rPr>
        <w:t>Measure Evaluation</w:t>
      </w:r>
    </w:p>
    <w:p w14:paraId="7BB82FE3" w14:textId="77777777" w:rsidR="00DE66A5" w:rsidRPr="005F74CD" w:rsidRDefault="00DE66A5" w:rsidP="00DE66A5">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Ease of Measurement:</w:t>
      </w:r>
      <w:r>
        <w:rPr>
          <w:rFonts w:ascii="Times New Roman" w:hAnsi="Times New Roman" w:cs="Times New Roman"/>
        </w:rPr>
        <w:t xml:space="preserve"> </w:t>
      </w:r>
      <w:r w:rsidR="00D9555B">
        <w:rPr>
          <w:rFonts w:ascii="Times New Roman" w:hAnsi="Times New Roman" w:cs="Times New Roman"/>
        </w:rPr>
        <w:t>4</w:t>
      </w:r>
    </w:p>
    <w:p w14:paraId="6412175E" w14:textId="6553B553" w:rsidR="00D9555B" w:rsidRPr="00D9555B" w:rsidRDefault="00D9555B" w:rsidP="00D9555B">
      <w:pPr>
        <w:spacing w:after="0"/>
        <w:ind w:firstLine="360"/>
        <w:rPr>
          <w:rFonts w:ascii="Times New Roman" w:hAnsi="Times New Roman" w:cs="Times New Roman"/>
          <w:color w:val="000000"/>
          <w:sz w:val="24"/>
          <w:szCs w:val="24"/>
        </w:rPr>
      </w:pPr>
      <w:r w:rsidRPr="00D9555B">
        <w:rPr>
          <w:rFonts w:ascii="Times New Roman" w:hAnsi="Times New Roman" w:cs="Times New Roman"/>
        </w:rPr>
        <w:t xml:space="preserve">Data source: Medicare and VA claims data. </w:t>
      </w:r>
    </w:p>
    <w:p w14:paraId="25174D63" w14:textId="77777777" w:rsidR="00DE66A5" w:rsidRPr="005A1DDF" w:rsidRDefault="00DE66A5" w:rsidP="00DE66A5">
      <w:pPr>
        <w:spacing w:after="0"/>
        <w:ind w:left="360"/>
        <w:rPr>
          <w:rFonts w:ascii="Times New Roman" w:hAnsi="Times New Roman" w:cs="Times New Roman"/>
        </w:rPr>
      </w:pPr>
    </w:p>
    <w:p w14:paraId="0A009972" w14:textId="77777777" w:rsidR="00DE66A5" w:rsidRPr="005A1DDF" w:rsidRDefault="00DE66A5" w:rsidP="00DE66A5">
      <w:pPr>
        <w:pStyle w:val="ListParagraph"/>
        <w:numPr>
          <w:ilvl w:val="0"/>
          <w:numId w:val="1"/>
        </w:numPr>
        <w:spacing w:after="0"/>
        <w:rPr>
          <w:rFonts w:ascii="Times New Roman" w:hAnsi="Times New Roman" w:cs="Times New Roman"/>
          <w:b/>
        </w:rPr>
      </w:pPr>
      <w:r w:rsidRPr="005A1DDF">
        <w:rPr>
          <w:rFonts w:ascii="Times New Roman" w:hAnsi="Times New Roman" w:cs="Times New Roman"/>
          <w:b/>
        </w:rPr>
        <w:t xml:space="preserve">Reliability and Validity: </w:t>
      </w:r>
      <w:r w:rsidR="00F32E4B" w:rsidRPr="005A1DDF">
        <w:rPr>
          <w:rFonts w:ascii="Times New Roman" w:hAnsi="Times New Roman" w:cs="Times New Roman"/>
        </w:rPr>
        <w:t>4</w:t>
      </w:r>
    </w:p>
    <w:p w14:paraId="540B7305" w14:textId="57600BAA" w:rsidR="00F32E4B" w:rsidRPr="005A1DDF" w:rsidRDefault="00F32E4B" w:rsidP="00F32E4B">
      <w:pPr>
        <w:spacing w:after="0"/>
        <w:ind w:firstLine="360"/>
        <w:rPr>
          <w:rFonts w:ascii="Times New Roman" w:hAnsi="Times New Roman" w:cs="Times New Roman"/>
        </w:rPr>
      </w:pPr>
      <w:r w:rsidRPr="005A1DDF">
        <w:rPr>
          <w:rFonts w:ascii="Times New Roman" w:hAnsi="Times New Roman" w:cs="Times New Roman"/>
        </w:rPr>
        <w:t xml:space="preserve">This measure was tested by </w:t>
      </w:r>
      <w:r w:rsidR="00F00048">
        <w:rPr>
          <w:rFonts w:ascii="Times New Roman" w:hAnsi="Times New Roman" w:cs="Times New Roman"/>
        </w:rPr>
        <w:t>Yale-CORE</w:t>
      </w:r>
      <w:r w:rsidR="00F00048" w:rsidRPr="005A1DDF">
        <w:rPr>
          <w:rFonts w:ascii="Times New Roman" w:hAnsi="Times New Roman" w:cs="Times New Roman"/>
        </w:rPr>
        <w:t xml:space="preserve"> </w:t>
      </w:r>
      <w:r w:rsidRPr="005A1DDF">
        <w:rPr>
          <w:rFonts w:ascii="Times New Roman" w:hAnsi="Times New Roman" w:cs="Times New Roman"/>
        </w:rPr>
        <w:t xml:space="preserve">and found to be both reliable and valid. </w:t>
      </w:r>
    </w:p>
    <w:p w14:paraId="56486107" w14:textId="77777777" w:rsidR="00DE66A5" w:rsidRPr="005A1DDF" w:rsidRDefault="00DE66A5" w:rsidP="00DE66A5">
      <w:pPr>
        <w:pStyle w:val="ListParagraph"/>
        <w:spacing w:after="0"/>
        <w:ind w:left="360"/>
        <w:rPr>
          <w:rFonts w:ascii="Times New Roman" w:hAnsi="Times New Roman" w:cs="Times New Roman"/>
        </w:rPr>
      </w:pPr>
    </w:p>
    <w:p w14:paraId="31BF3E0F" w14:textId="77777777" w:rsidR="00DE66A5" w:rsidRPr="005A1DDF" w:rsidRDefault="00DE66A5" w:rsidP="00DE66A5">
      <w:pPr>
        <w:pStyle w:val="ListParagraph"/>
        <w:numPr>
          <w:ilvl w:val="0"/>
          <w:numId w:val="1"/>
        </w:numPr>
        <w:spacing w:after="0"/>
        <w:rPr>
          <w:rFonts w:ascii="Times New Roman" w:hAnsi="Times New Roman" w:cs="Times New Roman"/>
        </w:rPr>
      </w:pPr>
      <w:r w:rsidRPr="005A1DDF">
        <w:rPr>
          <w:rFonts w:ascii="Times New Roman" w:hAnsi="Times New Roman" w:cs="Times New Roman"/>
          <w:b/>
        </w:rPr>
        <w:t>Field Implementation:</w:t>
      </w:r>
      <w:r w:rsidRPr="005A1DDF">
        <w:rPr>
          <w:rFonts w:ascii="Times New Roman" w:hAnsi="Times New Roman" w:cs="Times New Roman"/>
        </w:rPr>
        <w:t xml:space="preserve"> </w:t>
      </w:r>
      <w:r w:rsidR="00BC7997" w:rsidRPr="005A1DDF">
        <w:rPr>
          <w:rFonts w:ascii="Times New Roman" w:hAnsi="Times New Roman" w:cs="Times New Roman"/>
        </w:rPr>
        <w:t>4</w:t>
      </w:r>
    </w:p>
    <w:p w14:paraId="10BC8A3D" w14:textId="77777777" w:rsidR="00DE66A5" w:rsidRPr="005A1DDF" w:rsidRDefault="00DE66A5" w:rsidP="00DE66A5">
      <w:pPr>
        <w:tabs>
          <w:tab w:val="left" w:pos="2820"/>
        </w:tabs>
        <w:spacing w:after="0"/>
        <w:rPr>
          <w:rFonts w:ascii="Times New Roman" w:hAnsi="Times New Roman" w:cs="Times New Roman"/>
        </w:rPr>
      </w:pPr>
      <w:r w:rsidRPr="005A1DDF">
        <w:rPr>
          <w:rFonts w:ascii="Times New Roman" w:hAnsi="Times New Roman" w:cs="Times New Roman"/>
        </w:rPr>
        <w:t xml:space="preserve">      Widespread implementation.</w:t>
      </w:r>
    </w:p>
    <w:p w14:paraId="2C0FEFE6" w14:textId="77777777" w:rsidR="005A1DDF" w:rsidRDefault="005A1DDF" w:rsidP="00DE66A5">
      <w:pPr>
        <w:tabs>
          <w:tab w:val="left" w:pos="2820"/>
        </w:tabs>
        <w:spacing w:after="0"/>
        <w:rPr>
          <w:rFonts w:ascii="Times New Roman" w:hAnsi="Times New Roman" w:cs="Times New Roman"/>
          <w:color w:val="FF0000"/>
        </w:rPr>
      </w:pPr>
    </w:p>
    <w:p w14:paraId="7A7304B2" w14:textId="77777777" w:rsidR="005A1DDF" w:rsidRPr="007007BD" w:rsidRDefault="005A1DDF" w:rsidP="005A1DDF">
      <w:pPr>
        <w:pStyle w:val="ListParagraph"/>
        <w:tabs>
          <w:tab w:val="left" w:pos="2820"/>
        </w:tabs>
        <w:spacing w:after="0"/>
        <w:ind w:left="360"/>
        <w:rPr>
          <w:rFonts w:ascii="Times New Roman" w:hAnsi="Times New Roman" w:cs="Times New Roman"/>
        </w:rPr>
      </w:pPr>
      <w:r w:rsidRPr="007007BD">
        <w:rPr>
          <w:rFonts w:ascii="Times New Roman" w:hAnsi="Times New Roman" w:cs="Times New Roman"/>
        </w:rPr>
        <w:t xml:space="preserve">Current uses: </w:t>
      </w:r>
    </w:p>
    <w:p w14:paraId="29881F12" w14:textId="77777777" w:rsidR="005A1DDF" w:rsidRPr="007007BD" w:rsidRDefault="005A1DDF" w:rsidP="005A1DDF">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Collaborative inter-organizational quality improvement</w:t>
      </w:r>
    </w:p>
    <w:p w14:paraId="661CB97F" w14:textId="77777777" w:rsidR="005A1DDF" w:rsidRPr="007007BD" w:rsidRDefault="005A1DDF" w:rsidP="005A1DDF">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 xml:space="preserve">External oversight/Medicare </w:t>
      </w:r>
    </w:p>
    <w:p w14:paraId="770533AC" w14:textId="77777777" w:rsidR="005A1DDF" w:rsidRPr="007007BD" w:rsidRDefault="005A1DDF" w:rsidP="005A1DDF">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Monitoring and planning</w:t>
      </w:r>
    </w:p>
    <w:p w14:paraId="1D9C34F6" w14:textId="77777777" w:rsidR="005A1DDF" w:rsidRPr="007007BD" w:rsidRDefault="005A1DDF" w:rsidP="005A1DDF">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Pay-for-performance</w:t>
      </w:r>
    </w:p>
    <w:p w14:paraId="0CA8955E" w14:textId="77777777" w:rsidR="005A1DDF" w:rsidRPr="007007BD" w:rsidRDefault="005A1DDF" w:rsidP="005A1DDF">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Pay-for-reporting</w:t>
      </w:r>
    </w:p>
    <w:p w14:paraId="3A76DC04" w14:textId="77777777" w:rsidR="005A1DDF" w:rsidRPr="007007BD" w:rsidRDefault="005A1DDF" w:rsidP="005A1DDF">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Public reporting</w:t>
      </w:r>
    </w:p>
    <w:p w14:paraId="7CE34703" w14:textId="77777777" w:rsidR="005A1DDF" w:rsidRDefault="005A1DDF" w:rsidP="00DE66A5">
      <w:pPr>
        <w:tabs>
          <w:tab w:val="left" w:pos="2820"/>
        </w:tabs>
        <w:spacing w:after="0"/>
        <w:rPr>
          <w:rFonts w:ascii="Times New Roman" w:hAnsi="Times New Roman" w:cs="Times New Roman"/>
          <w:color w:val="FF0000"/>
        </w:rPr>
      </w:pPr>
    </w:p>
    <w:p w14:paraId="47657288" w14:textId="646B0E33" w:rsidR="008F61AC" w:rsidRPr="0026186B" w:rsidRDefault="008F61AC" w:rsidP="008F61AC">
      <w:pPr>
        <w:autoSpaceDE w:val="0"/>
        <w:autoSpaceDN w:val="0"/>
        <w:adjustRightInd w:val="0"/>
        <w:spacing w:after="0" w:line="240" w:lineRule="auto"/>
        <w:ind w:left="360"/>
        <w:rPr>
          <w:rFonts w:ascii="Times New Roman" w:eastAsia="Times New Roman" w:hAnsi="Times New Roman" w:cs="Times New Roman"/>
        </w:rPr>
      </w:pPr>
      <w:r w:rsidRPr="0026186B">
        <w:rPr>
          <w:rFonts w:ascii="Times New Roman" w:hAnsi="Times New Roman" w:cs="Times New Roman"/>
        </w:rPr>
        <w:t xml:space="preserve">In </w:t>
      </w:r>
      <w:r>
        <w:rPr>
          <w:rFonts w:ascii="Times New Roman" w:hAnsi="Times New Roman" w:cs="Times New Roman"/>
        </w:rPr>
        <w:t>2009</w:t>
      </w:r>
      <w:r w:rsidRPr="0026186B">
        <w:rPr>
          <w:rFonts w:ascii="Times New Roman" w:hAnsi="Times New Roman" w:cs="Times New Roman"/>
        </w:rPr>
        <w:t xml:space="preserve">, CMS began publicly reporting this measure as part of the Hospital Inpatient </w:t>
      </w:r>
      <w:r>
        <w:rPr>
          <w:rFonts w:ascii="Times New Roman" w:hAnsi="Times New Roman" w:cs="Times New Roman"/>
        </w:rPr>
        <w:t xml:space="preserve">Quality Reporting Program (IQR). Beginning with FY 2012, the measure was included in CMS’ </w:t>
      </w:r>
      <w:r w:rsidRPr="0026186B">
        <w:rPr>
          <w:rFonts w:ascii="Times New Roman" w:hAnsi="Times New Roman" w:cs="Times New Roman"/>
        </w:rPr>
        <w:t xml:space="preserve">Hospital Readmissions Reduction Program (HRRP). </w:t>
      </w:r>
    </w:p>
    <w:p w14:paraId="21288828" w14:textId="77777777" w:rsidR="00DE66A5" w:rsidRPr="005F74CD" w:rsidRDefault="00DE66A5" w:rsidP="00DE66A5">
      <w:pPr>
        <w:pStyle w:val="ListParagraph"/>
        <w:tabs>
          <w:tab w:val="left" w:pos="2820"/>
        </w:tabs>
        <w:spacing w:after="0"/>
        <w:ind w:left="360"/>
        <w:rPr>
          <w:rFonts w:ascii="Times New Roman" w:hAnsi="Times New Roman" w:cs="Times New Roman"/>
        </w:rPr>
      </w:pPr>
    </w:p>
    <w:p w14:paraId="2AFC3429" w14:textId="77777777" w:rsidR="00DE66A5" w:rsidRPr="005F74CD" w:rsidRDefault="00DE66A5" w:rsidP="00DE66A5">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 xml:space="preserve">Amenable to Targeted Improvement: </w:t>
      </w:r>
      <w:r w:rsidR="004902EF" w:rsidRPr="00BC7997">
        <w:rPr>
          <w:rFonts w:ascii="Times New Roman" w:hAnsi="Times New Roman" w:cs="Times New Roman"/>
        </w:rPr>
        <w:t>4</w:t>
      </w:r>
    </w:p>
    <w:p w14:paraId="005685B0" w14:textId="582E9654" w:rsidR="00ED63A7" w:rsidRDefault="00ED63A7" w:rsidP="005E09F4">
      <w:pPr>
        <w:spacing w:after="0"/>
        <w:ind w:left="720"/>
        <w:rPr>
          <w:rFonts w:ascii="Times New Roman" w:hAnsi="Times New Roman" w:cs="Times New Roman"/>
        </w:rPr>
      </w:pPr>
      <w:r w:rsidRPr="005E09F4">
        <w:rPr>
          <w:rFonts w:ascii="Times New Roman" w:hAnsi="Times New Roman" w:cs="Times New Roman"/>
        </w:rPr>
        <w:t>There is extensive experience demonstrating practice and system changes can reduce HF-specific readmissions, as HF has been the prototypical pilot test diagnosis. Successful strategies focus on the appropriate management of HF across settings – especially post-hospital – to reduce HF readmissions.</w:t>
      </w:r>
    </w:p>
    <w:p w14:paraId="47035E37" w14:textId="77777777" w:rsidR="00ED63A7" w:rsidRDefault="00ED63A7" w:rsidP="00377531">
      <w:pPr>
        <w:spacing w:after="0"/>
        <w:ind w:firstLine="360"/>
        <w:rPr>
          <w:rFonts w:ascii="Times New Roman" w:hAnsi="Times New Roman" w:cs="Times New Roman"/>
        </w:rPr>
      </w:pPr>
    </w:p>
    <w:p w14:paraId="2121F430" w14:textId="77777777" w:rsidR="00DE66A5" w:rsidRPr="005F74CD" w:rsidRDefault="00DE66A5" w:rsidP="00DE66A5">
      <w:pPr>
        <w:pStyle w:val="ListParagraph"/>
        <w:tabs>
          <w:tab w:val="left" w:pos="4343"/>
        </w:tabs>
        <w:spacing w:after="0"/>
        <w:ind w:left="360"/>
        <w:rPr>
          <w:rFonts w:ascii="Times New Roman" w:hAnsi="Times New Roman" w:cs="Times New Roman"/>
          <w:color w:val="FF0000"/>
        </w:rPr>
      </w:pPr>
    </w:p>
    <w:p w14:paraId="2EA19713" w14:textId="77777777" w:rsidR="00DE66A5" w:rsidRPr="005F74CD" w:rsidRDefault="00DE66A5" w:rsidP="00DE66A5">
      <w:pPr>
        <w:pBdr>
          <w:bottom w:val="single" w:sz="4" w:space="2" w:color="auto"/>
        </w:pBdr>
        <w:rPr>
          <w:rFonts w:ascii="Times New Roman" w:hAnsi="Times New Roman" w:cs="Times New Roman"/>
          <w:b/>
        </w:rPr>
      </w:pPr>
      <w:r w:rsidRPr="005F74CD">
        <w:rPr>
          <w:rFonts w:ascii="Times New Roman" w:hAnsi="Times New Roman" w:cs="Times New Roman"/>
          <w:b/>
        </w:rPr>
        <w:t>Overall Recommendation</w:t>
      </w:r>
    </w:p>
    <w:p w14:paraId="082D923E" w14:textId="77777777" w:rsidR="00DE66A5" w:rsidRPr="005F74CD" w:rsidRDefault="00DE66A5" w:rsidP="00DE66A5">
      <w:pPr>
        <w:rPr>
          <w:rFonts w:ascii="Times New Roman" w:hAnsi="Times New Roman" w:cs="Times New Roman"/>
          <w:b/>
        </w:rPr>
      </w:pPr>
      <w:r w:rsidRPr="00B74B3D">
        <w:rPr>
          <w:rFonts w:ascii="Times New Roman" w:eastAsia="Times New Roman" w:hAnsi="Times New Roman" w:cs="Times New Roman"/>
          <w:b/>
          <w:bCs/>
          <w:color w:val="000000"/>
        </w:rPr>
        <w:t>Heart Failure (HF) 30-Day Readmission Rate</w:t>
      </w:r>
      <w:r w:rsidRPr="005F74CD">
        <w:rPr>
          <w:rFonts w:ascii="Times New Roman" w:hAnsi="Times New Roman" w:cs="Times New Roman"/>
          <w:b/>
        </w:rPr>
        <w:t>: STRONG</w:t>
      </w:r>
    </w:p>
    <w:p w14:paraId="574FFBEF" w14:textId="77777777" w:rsidR="00DE66A5" w:rsidRPr="005F74CD" w:rsidRDefault="00DE66A5" w:rsidP="00DE66A5">
      <w:pPr>
        <w:numPr>
          <w:ilvl w:val="0"/>
          <w:numId w:val="2"/>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 xml:space="preserve">Average Score: </w:t>
      </w:r>
      <w:r w:rsidR="00BC7997">
        <w:rPr>
          <w:rFonts w:ascii="Times New Roman" w:eastAsia="Calibri" w:hAnsi="Times New Roman" w:cs="Times New Roman"/>
        </w:rPr>
        <w:t>4</w:t>
      </w:r>
    </w:p>
    <w:p w14:paraId="174A3C7B" w14:textId="77777777" w:rsidR="00DE66A5" w:rsidRPr="005F74CD" w:rsidRDefault="00DE66A5" w:rsidP="00DE66A5">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Endorsed by NQF or included in nationally re</w:t>
      </w:r>
      <w:r>
        <w:rPr>
          <w:rFonts w:ascii="Times New Roman" w:eastAsia="Calibri" w:hAnsi="Times New Roman" w:cs="Times New Roman"/>
        </w:rPr>
        <w:t>cognized measure set:  Y (NQF 330</w:t>
      </w:r>
      <w:r w:rsidRPr="005F74CD">
        <w:rPr>
          <w:rFonts w:ascii="Times New Roman" w:eastAsia="Calibri" w:hAnsi="Times New Roman" w:cs="Times New Roman"/>
        </w:rPr>
        <w:t>)</w:t>
      </w:r>
    </w:p>
    <w:p w14:paraId="15FEF2F5" w14:textId="77777777" w:rsidR="00DE66A5" w:rsidRPr="005F74CD" w:rsidRDefault="00DE66A5" w:rsidP="00DE66A5">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Met minimum scores on each evaluation dimension: Y</w:t>
      </w:r>
    </w:p>
    <w:p w14:paraId="70BB6449" w14:textId="77777777" w:rsidR="00DE66A5" w:rsidRDefault="00DE66A5" w:rsidP="00DE66A5">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 xml:space="preserve">References: </w:t>
      </w:r>
    </w:p>
    <w:p w14:paraId="60034911" w14:textId="77777777" w:rsidR="00992B43" w:rsidRDefault="00992B43" w:rsidP="00992B43">
      <w:pPr>
        <w:numPr>
          <w:ilvl w:val="1"/>
          <w:numId w:val="1"/>
        </w:numPr>
        <w:spacing w:after="240" w:line="240" w:lineRule="auto"/>
        <w:contextualSpacing/>
        <w:rPr>
          <w:rFonts w:ascii="Times New Roman" w:eastAsia="Calibri" w:hAnsi="Times New Roman" w:cs="Times New Roman"/>
        </w:rPr>
      </w:pPr>
      <w:r w:rsidRPr="007F4C6A">
        <w:rPr>
          <w:rFonts w:ascii="Times New Roman" w:eastAsia="Calibri" w:hAnsi="Times New Roman" w:cs="Times New Roman"/>
        </w:rPr>
        <w:lastRenderedPageBreak/>
        <w:t xml:space="preserve">National Quality Forum. Measure Submission and Evaluation Worksheet 5.0. </w:t>
      </w:r>
      <w:r w:rsidRPr="007F4C6A">
        <w:rPr>
          <w:rFonts w:ascii="Times New Roman" w:hAnsi="Times New Roman" w:cs="Times New Roman"/>
        </w:rPr>
        <w:t xml:space="preserve">Hospital 30-day all-cause risk-standardized readmission rate (RSRR) following </w:t>
      </w:r>
      <w:r w:rsidR="00637387">
        <w:rPr>
          <w:rFonts w:ascii="Times New Roman" w:hAnsi="Times New Roman" w:cs="Times New Roman"/>
        </w:rPr>
        <w:t>heart failure (HF</w:t>
      </w:r>
      <w:r w:rsidRPr="007F4C6A">
        <w:rPr>
          <w:rFonts w:ascii="Times New Roman" w:hAnsi="Times New Roman" w:cs="Times New Roman"/>
        </w:rPr>
        <w:t>) hospitalization</w:t>
      </w:r>
      <w:r>
        <w:rPr>
          <w:rFonts w:ascii="Times New Roman" w:eastAsia="Calibri" w:hAnsi="Times New Roman" w:cs="Times New Roman"/>
        </w:rPr>
        <w:t>. NQF #0330</w:t>
      </w:r>
      <w:r w:rsidRPr="007F4C6A">
        <w:rPr>
          <w:rFonts w:ascii="Times New Roman" w:eastAsia="Calibri" w:hAnsi="Times New Roman" w:cs="Times New Roman"/>
        </w:rPr>
        <w:t xml:space="preserve">. October 25, 2012. </w:t>
      </w:r>
    </w:p>
    <w:p w14:paraId="7916F773" w14:textId="77777777" w:rsidR="00995926" w:rsidRPr="005823C3" w:rsidRDefault="00995926" w:rsidP="00995926">
      <w:pPr>
        <w:numPr>
          <w:ilvl w:val="1"/>
          <w:numId w:val="1"/>
        </w:numPr>
        <w:tabs>
          <w:tab w:val="left" w:pos="2820"/>
        </w:tabs>
        <w:spacing w:after="0" w:line="240" w:lineRule="auto"/>
        <w:contextualSpacing/>
        <w:rPr>
          <w:rFonts w:ascii="Times New Roman" w:hAnsi="Times New Roman" w:cs="Times New Roman"/>
        </w:rPr>
      </w:pPr>
      <w:r w:rsidRPr="005823C3">
        <w:rPr>
          <w:rFonts w:ascii="Times New Roman" w:hAnsi="Times New Roman" w:cs="Times New Roman"/>
        </w:rPr>
        <w:t xml:space="preserve">CMS Hospital Quality Chartbook. </w:t>
      </w:r>
      <w:hyperlink r:id="rId26" w:history="1">
        <w:r w:rsidRPr="005823C3">
          <w:rPr>
            <w:rStyle w:val="Hyperlink"/>
            <w:rFonts w:ascii="Times New Roman" w:hAnsi="Times New Roman" w:cs="Times New Roman"/>
            <w:u w:val="none"/>
          </w:rPr>
          <w:t>http://www.cms.gov/Medicare/Quality-Initiatives-Patient-Assessment-Instruments/HospitalQualityInits/Downloads/Medicare-Hospital-Quality-Chartbook-2014.pdf</w:t>
        </w:r>
      </w:hyperlink>
    </w:p>
    <w:p w14:paraId="011FF4A9" w14:textId="77777777" w:rsidR="00995926" w:rsidRPr="005823C3" w:rsidRDefault="00995926" w:rsidP="00995926">
      <w:pPr>
        <w:pStyle w:val="Default"/>
        <w:numPr>
          <w:ilvl w:val="1"/>
          <w:numId w:val="1"/>
        </w:numPr>
        <w:tabs>
          <w:tab w:val="left" w:pos="2820"/>
        </w:tabs>
        <w:contextualSpacing/>
        <w:rPr>
          <w:rFonts w:ascii="Times New Roman" w:hAnsi="Times New Roman" w:cs="Times New Roman"/>
          <w:color w:val="auto"/>
          <w:sz w:val="22"/>
          <w:szCs w:val="22"/>
        </w:rPr>
      </w:pPr>
      <w:r w:rsidRPr="005823C3">
        <w:rPr>
          <w:rFonts w:ascii="Times New Roman" w:hAnsi="Times New Roman" w:cs="Times New Roman"/>
          <w:bCs/>
          <w:sz w:val="22"/>
          <w:szCs w:val="22"/>
        </w:rPr>
        <w:t>2015 Condition-Specific Measures Updates and Specifications Report Hospital-Level 30-Day Risk-Standardized Readmission Measures.</w:t>
      </w:r>
      <w:r w:rsidRPr="005823C3">
        <w:rPr>
          <w:rFonts w:ascii="Times New Roman" w:hAnsi="Times New Roman" w:cs="Times New Roman"/>
          <w:sz w:val="22"/>
          <w:szCs w:val="22"/>
        </w:rPr>
        <w:t xml:space="preserve"> Yale New Haven Health Services Corporation/Center for Outcomes Research &amp; Evaluation (YNHHSC/CORE)</w:t>
      </w:r>
    </w:p>
    <w:p w14:paraId="41F9B0DD" w14:textId="77777777" w:rsidR="00992B43" w:rsidRPr="005F74CD" w:rsidRDefault="00992B43" w:rsidP="00995926">
      <w:pPr>
        <w:spacing w:after="240" w:line="240" w:lineRule="auto"/>
        <w:ind w:left="1080"/>
        <w:contextualSpacing/>
        <w:rPr>
          <w:rFonts w:ascii="Times New Roman" w:eastAsia="Calibri" w:hAnsi="Times New Roman" w:cs="Times New Roman"/>
        </w:rPr>
      </w:pPr>
    </w:p>
    <w:p w14:paraId="2302F457" w14:textId="77777777" w:rsidR="00DE66A5" w:rsidRDefault="00DE66A5" w:rsidP="00DE66A5">
      <w:pPr>
        <w:spacing w:after="240" w:line="240" w:lineRule="auto"/>
        <w:contextualSpacing/>
        <w:rPr>
          <w:rFonts w:ascii="Times New Roman" w:eastAsia="Calibri" w:hAnsi="Times New Roman" w:cs="Times New Roman"/>
        </w:rPr>
      </w:pPr>
    </w:p>
    <w:p w14:paraId="43647BAE" w14:textId="77777777" w:rsidR="00DE66A5" w:rsidRDefault="00DE66A5" w:rsidP="00DE66A5">
      <w:pPr>
        <w:spacing w:after="240" w:line="240" w:lineRule="auto"/>
        <w:contextualSpacing/>
        <w:rPr>
          <w:rFonts w:ascii="Times New Roman" w:eastAsia="Calibri" w:hAnsi="Times New Roman" w:cs="Times New Roman"/>
        </w:rPr>
      </w:pPr>
    </w:p>
    <w:p w14:paraId="00E9A665" w14:textId="77777777" w:rsidR="00DE66A5" w:rsidRDefault="00DE66A5" w:rsidP="00DE66A5">
      <w:pPr>
        <w:jc w:val="center"/>
        <w:rPr>
          <w:rFonts w:ascii="Times New Roman" w:hAnsi="Times New Roman" w:cs="Times New Roman"/>
          <w:b/>
        </w:rPr>
      </w:pPr>
    </w:p>
    <w:p w14:paraId="1EA11E8D" w14:textId="77777777" w:rsidR="00DE66A5" w:rsidRDefault="00DE66A5" w:rsidP="00DE66A5">
      <w:pPr>
        <w:jc w:val="center"/>
        <w:rPr>
          <w:rFonts w:ascii="Times New Roman" w:hAnsi="Times New Roman" w:cs="Times New Roman"/>
          <w:b/>
        </w:rPr>
      </w:pPr>
    </w:p>
    <w:p w14:paraId="261DC0FF" w14:textId="77777777" w:rsidR="00DE66A5" w:rsidRDefault="00DE66A5" w:rsidP="00DE66A5">
      <w:pPr>
        <w:jc w:val="center"/>
        <w:rPr>
          <w:rFonts w:ascii="Times New Roman" w:hAnsi="Times New Roman" w:cs="Times New Roman"/>
          <w:b/>
        </w:rPr>
      </w:pPr>
    </w:p>
    <w:p w14:paraId="5E81B756" w14:textId="77777777" w:rsidR="00DE66A5" w:rsidRDefault="00DE66A5" w:rsidP="00DE66A5">
      <w:pPr>
        <w:jc w:val="center"/>
        <w:rPr>
          <w:rFonts w:ascii="Times New Roman" w:hAnsi="Times New Roman" w:cs="Times New Roman"/>
          <w:b/>
        </w:rPr>
      </w:pPr>
    </w:p>
    <w:p w14:paraId="31634562" w14:textId="77777777" w:rsidR="00DE66A5" w:rsidRDefault="00DE66A5" w:rsidP="00DE66A5">
      <w:pPr>
        <w:jc w:val="center"/>
        <w:rPr>
          <w:rFonts w:ascii="Times New Roman" w:hAnsi="Times New Roman" w:cs="Times New Roman"/>
          <w:b/>
        </w:rPr>
      </w:pPr>
    </w:p>
    <w:p w14:paraId="48698862" w14:textId="77777777" w:rsidR="00DE66A5" w:rsidRDefault="00DE66A5" w:rsidP="00DE66A5">
      <w:pPr>
        <w:jc w:val="center"/>
        <w:rPr>
          <w:rFonts w:ascii="Times New Roman" w:hAnsi="Times New Roman" w:cs="Times New Roman"/>
          <w:b/>
        </w:rPr>
      </w:pPr>
    </w:p>
    <w:p w14:paraId="2ED33C71" w14:textId="77777777" w:rsidR="007B3352" w:rsidRDefault="007B3352" w:rsidP="00DE66A5">
      <w:pPr>
        <w:jc w:val="center"/>
        <w:rPr>
          <w:rFonts w:ascii="Times New Roman" w:hAnsi="Times New Roman" w:cs="Times New Roman"/>
          <w:b/>
        </w:rPr>
      </w:pPr>
    </w:p>
    <w:p w14:paraId="78C28A8C" w14:textId="77777777" w:rsidR="007B3352" w:rsidRDefault="007B3352" w:rsidP="00DE66A5">
      <w:pPr>
        <w:jc w:val="center"/>
        <w:rPr>
          <w:rFonts w:ascii="Times New Roman" w:hAnsi="Times New Roman" w:cs="Times New Roman"/>
          <w:b/>
        </w:rPr>
      </w:pPr>
    </w:p>
    <w:p w14:paraId="5A4A1258" w14:textId="77777777" w:rsidR="007B3352" w:rsidRDefault="007B3352" w:rsidP="00DE66A5">
      <w:pPr>
        <w:jc w:val="center"/>
        <w:rPr>
          <w:rFonts w:ascii="Times New Roman" w:hAnsi="Times New Roman" w:cs="Times New Roman"/>
          <w:b/>
        </w:rPr>
      </w:pPr>
    </w:p>
    <w:p w14:paraId="3A2A2950" w14:textId="77777777" w:rsidR="007D5E38" w:rsidRDefault="007D5E38">
      <w:pPr>
        <w:rPr>
          <w:rFonts w:asciiTheme="majorHAnsi" w:eastAsiaTheme="majorEastAsia" w:hAnsiTheme="majorHAnsi" w:cstheme="majorBidi"/>
          <w:b/>
          <w:bCs/>
          <w:color w:val="365F91" w:themeColor="accent1" w:themeShade="BF"/>
          <w:sz w:val="28"/>
          <w:szCs w:val="28"/>
        </w:rPr>
      </w:pPr>
      <w:bookmarkStart w:id="14" w:name="_Toc428535278"/>
      <w:r>
        <w:br w:type="page"/>
      </w:r>
    </w:p>
    <w:p w14:paraId="561B4AF4" w14:textId="40792527" w:rsidR="00DE66A5" w:rsidRPr="001131E2" w:rsidRDefault="00DE66A5" w:rsidP="00ED63A7">
      <w:pPr>
        <w:pStyle w:val="Heading1"/>
        <w:jc w:val="center"/>
      </w:pPr>
      <w:r w:rsidRPr="001131E2">
        <w:lastRenderedPageBreak/>
        <w:t xml:space="preserve">Proposed Measure: </w:t>
      </w:r>
      <w:r w:rsidRPr="00CC590E">
        <w:t>Pneumonia (PN) 30-Day Readmission Rate</w:t>
      </w:r>
      <w:bookmarkEnd w:id="14"/>
      <w:r w:rsidR="00E465EB">
        <w:t xml:space="preserve"> </w:t>
      </w:r>
      <w:r w:rsidR="00E465EB" w:rsidRPr="007645EA">
        <w:rPr>
          <w:rFonts w:ascii="Times New Roman" w:eastAsia="Calibri" w:hAnsi="Times New Roman" w:cs="Times New Roman"/>
        </w:rPr>
        <w:t>(NQF 506)</w:t>
      </w:r>
    </w:p>
    <w:p w14:paraId="701761FB" w14:textId="77777777" w:rsidR="00DE66A5" w:rsidRPr="002D122A" w:rsidRDefault="00DE66A5" w:rsidP="00DE66A5">
      <w:pPr>
        <w:rPr>
          <w:rFonts w:ascii="Times New Roman" w:hAnsi="Times New Roman" w:cs="Times New Roman"/>
        </w:rPr>
      </w:pPr>
      <w:r w:rsidRPr="002D122A">
        <w:rPr>
          <w:rFonts w:ascii="Times New Roman" w:hAnsi="Times New Roman" w:cs="Times New Roman"/>
          <w:b/>
        </w:rPr>
        <w:t>Description:</w:t>
      </w:r>
      <w:r w:rsidRPr="002D122A">
        <w:rPr>
          <w:rFonts w:ascii="Times New Roman" w:hAnsi="Times New Roman" w:cs="Times New Roman"/>
        </w:rPr>
        <w:t xml:space="preserve"> The measure estimates a hospital-level risk-standardized readmission rate (RSRR) for patients discharged from the hospital with a principal diagnosis of pneumonia.</w:t>
      </w:r>
    </w:p>
    <w:p w14:paraId="5B09ACFB" w14:textId="77777777" w:rsidR="00681EBA" w:rsidRPr="005C4FF0" w:rsidRDefault="00DE66A5" w:rsidP="00681EBA">
      <w:pPr>
        <w:rPr>
          <w:rFonts w:ascii="Times New Roman" w:hAnsi="Times New Roman" w:cs="Times New Roman"/>
        </w:rPr>
      </w:pPr>
      <w:r w:rsidRPr="00660781">
        <w:rPr>
          <w:rFonts w:ascii="Times New Roman" w:hAnsi="Times New Roman" w:cs="Times New Roman"/>
          <w:b/>
        </w:rPr>
        <w:t xml:space="preserve">Developer: </w:t>
      </w:r>
      <w:r w:rsidR="00681EBA" w:rsidRPr="005C4FF0">
        <w:rPr>
          <w:rFonts w:ascii="Times New Roman" w:hAnsi="Times New Roman" w:cs="Times New Roman"/>
        </w:rPr>
        <w:t>CMS</w:t>
      </w:r>
      <w:r w:rsidR="00681EBA">
        <w:rPr>
          <w:rFonts w:ascii="Times New Roman" w:hAnsi="Times New Roman" w:cs="Times New Roman"/>
        </w:rPr>
        <w:t>/</w:t>
      </w:r>
      <w:r w:rsidR="00681EBA" w:rsidRPr="00834CF8">
        <w:rPr>
          <w:rFonts w:ascii="Times New Roman" w:hAnsi="Times New Roman" w:cs="Times New Roman"/>
        </w:rPr>
        <w:t xml:space="preserve">Yale-New Haven Hospital Center for Outcomes Research and Evaluation (Yale-CORE) </w:t>
      </w:r>
    </w:p>
    <w:p w14:paraId="3A539C11" w14:textId="77777777" w:rsidR="00DE66A5" w:rsidRPr="00660781" w:rsidRDefault="00DE66A5" w:rsidP="00DE66A5">
      <w:pPr>
        <w:pBdr>
          <w:bottom w:val="single" w:sz="4" w:space="2" w:color="auto"/>
        </w:pBdr>
        <w:rPr>
          <w:rFonts w:ascii="Times New Roman" w:hAnsi="Times New Roman" w:cs="Times New Roman"/>
          <w:b/>
        </w:rPr>
      </w:pPr>
      <w:r>
        <w:rPr>
          <w:rFonts w:ascii="Times New Roman" w:hAnsi="Times New Roman" w:cs="Times New Roman"/>
          <w:b/>
        </w:rPr>
        <w:t>Measure Evaluation</w:t>
      </w:r>
    </w:p>
    <w:p w14:paraId="349718E9" w14:textId="77777777" w:rsidR="00DE66A5" w:rsidRPr="00660781" w:rsidRDefault="00DE66A5" w:rsidP="00DE66A5">
      <w:pPr>
        <w:pStyle w:val="ListParagraph"/>
        <w:numPr>
          <w:ilvl w:val="0"/>
          <w:numId w:val="1"/>
        </w:numPr>
        <w:spacing w:after="0"/>
        <w:rPr>
          <w:rFonts w:ascii="Times New Roman" w:hAnsi="Times New Roman" w:cs="Times New Roman"/>
          <w:b/>
        </w:rPr>
      </w:pPr>
      <w:r w:rsidRPr="00660781">
        <w:rPr>
          <w:rFonts w:ascii="Times New Roman" w:hAnsi="Times New Roman" w:cs="Times New Roman"/>
          <w:b/>
        </w:rPr>
        <w:t>Ease of Measurement:</w:t>
      </w:r>
      <w:r w:rsidRPr="00660781">
        <w:rPr>
          <w:rFonts w:ascii="Times New Roman" w:hAnsi="Times New Roman" w:cs="Times New Roman"/>
        </w:rPr>
        <w:t xml:space="preserve"> </w:t>
      </w:r>
      <w:r w:rsidR="00FE3874">
        <w:rPr>
          <w:rFonts w:ascii="Times New Roman" w:hAnsi="Times New Roman" w:cs="Times New Roman"/>
        </w:rPr>
        <w:t>4</w:t>
      </w:r>
    </w:p>
    <w:p w14:paraId="23A3693B" w14:textId="2DD82E66" w:rsidR="004F15BA" w:rsidRPr="004F15BA" w:rsidRDefault="004F15BA" w:rsidP="004F15BA">
      <w:pPr>
        <w:spacing w:after="0"/>
        <w:ind w:firstLine="360"/>
        <w:rPr>
          <w:rFonts w:ascii="Times New Roman" w:hAnsi="Times New Roman" w:cs="Times New Roman"/>
          <w:color w:val="000000"/>
          <w:sz w:val="24"/>
          <w:szCs w:val="24"/>
        </w:rPr>
      </w:pPr>
      <w:r w:rsidRPr="004F15BA">
        <w:rPr>
          <w:rFonts w:ascii="Times New Roman" w:hAnsi="Times New Roman" w:cs="Times New Roman"/>
        </w:rPr>
        <w:t xml:space="preserve">Data source: Medicare and VA claims data. </w:t>
      </w:r>
    </w:p>
    <w:p w14:paraId="4F08B3F4" w14:textId="77777777" w:rsidR="00DE66A5" w:rsidRPr="00660781" w:rsidRDefault="00DE66A5" w:rsidP="00DE66A5">
      <w:pPr>
        <w:spacing w:after="0"/>
        <w:ind w:left="360"/>
        <w:rPr>
          <w:rFonts w:ascii="Times New Roman" w:hAnsi="Times New Roman" w:cs="Times New Roman"/>
        </w:rPr>
      </w:pPr>
    </w:p>
    <w:p w14:paraId="1BEC8856" w14:textId="77777777" w:rsidR="00DE66A5" w:rsidRPr="00660781" w:rsidRDefault="00DE66A5" w:rsidP="00DE66A5">
      <w:pPr>
        <w:pStyle w:val="ListParagraph"/>
        <w:numPr>
          <w:ilvl w:val="0"/>
          <w:numId w:val="1"/>
        </w:numPr>
        <w:spacing w:after="0"/>
        <w:rPr>
          <w:rFonts w:ascii="Times New Roman" w:hAnsi="Times New Roman" w:cs="Times New Roman"/>
          <w:b/>
        </w:rPr>
      </w:pPr>
      <w:r w:rsidRPr="00660781">
        <w:rPr>
          <w:rFonts w:ascii="Times New Roman" w:hAnsi="Times New Roman" w:cs="Times New Roman"/>
          <w:b/>
        </w:rPr>
        <w:t xml:space="preserve">Reliability and Validity: </w:t>
      </w:r>
      <w:r w:rsidR="00F32E4B" w:rsidRPr="00F32E4B">
        <w:rPr>
          <w:rFonts w:ascii="Times New Roman" w:hAnsi="Times New Roman" w:cs="Times New Roman"/>
        </w:rPr>
        <w:t>4</w:t>
      </w:r>
    </w:p>
    <w:p w14:paraId="5C3705E9" w14:textId="5978CD81" w:rsidR="00F32E4B" w:rsidRPr="00F32E4B" w:rsidRDefault="00F32E4B" w:rsidP="00F32E4B">
      <w:pPr>
        <w:spacing w:after="0"/>
        <w:ind w:firstLine="360"/>
        <w:rPr>
          <w:rFonts w:ascii="Times New Roman" w:hAnsi="Times New Roman" w:cs="Times New Roman"/>
        </w:rPr>
      </w:pPr>
      <w:r w:rsidRPr="00F32E4B">
        <w:rPr>
          <w:rFonts w:ascii="Times New Roman" w:hAnsi="Times New Roman" w:cs="Times New Roman"/>
        </w:rPr>
        <w:t xml:space="preserve">This measure was tested by </w:t>
      </w:r>
      <w:r w:rsidR="00F00048">
        <w:rPr>
          <w:rFonts w:ascii="Times New Roman" w:hAnsi="Times New Roman" w:cs="Times New Roman"/>
        </w:rPr>
        <w:t>Yale-CORE</w:t>
      </w:r>
      <w:r w:rsidR="00F00048" w:rsidRPr="00F32E4B">
        <w:rPr>
          <w:rFonts w:ascii="Times New Roman" w:hAnsi="Times New Roman" w:cs="Times New Roman"/>
        </w:rPr>
        <w:t xml:space="preserve"> </w:t>
      </w:r>
      <w:r w:rsidRPr="00F32E4B">
        <w:rPr>
          <w:rFonts w:ascii="Times New Roman" w:hAnsi="Times New Roman" w:cs="Times New Roman"/>
        </w:rPr>
        <w:t xml:space="preserve">and found to be both reliable and valid. </w:t>
      </w:r>
    </w:p>
    <w:p w14:paraId="45EA9E1A" w14:textId="77777777" w:rsidR="00DE66A5" w:rsidRPr="00660781" w:rsidRDefault="00DE66A5" w:rsidP="00DE66A5">
      <w:pPr>
        <w:pStyle w:val="ListParagraph"/>
        <w:spacing w:after="0"/>
        <w:ind w:left="360"/>
        <w:rPr>
          <w:rFonts w:ascii="Times New Roman" w:hAnsi="Times New Roman" w:cs="Times New Roman"/>
        </w:rPr>
      </w:pPr>
    </w:p>
    <w:p w14:paraId="54C018D8" w14:textId="77777777" w:rsidR="00DE66A5" w:rsidRPr="005A1DDF" w:rsidRDefault="00DE66A5" w:rsidP="00DE66A5">
      <w:pPr>
        <w:pStyle w:val="ListParagraph"/>
        <w:numPr>
          <w:ilvl w:val="0"/>
          <w:numId w:val="1"/>
        </w:numPr>
        <w:spacing w:after="0"/>
        <w:rPr>
          <w:rFonts w:ascii="Times New Roman" w:hAnsi="Times New Roman" w:cs="Times New Roman"/>
        </w:rPr>
      </w:pPr>
      <w:r w:rsidRPr="005A1DDF">
        <w:rPr>
          <w:rFonts w:ascii="Times New Roman" w:hAnsi="Times New Roman" w:cs="Times New Roman"/>
          <w:b/>
        </w:rPr>
        <w:t>Field Implementation:</w:t>
      </w:r>
      <w:r w:rsidRPr="005A1DDF">
        <w:rPr>
          <w:rFonts w:ascii="Times New Roman" w:hAnsi="Times New Roman" w:cs="Times New Roman"/>
        </w:rPr>
        <w:t xml:space="preserve"> </w:t>
      </w:r>
      <w:r w:rsidR="00BC7997" w:rsidRPr="005A1DDF">
        <w:rPr>
          <w:rFonts w:ascii="Times New Roman" w:hAnsi="Times New Roman" w:cs="Times New Roman"/>
        </w:rPr>
        <w:t>4</w:t>
      </w:r>
    </w:p>
    <w:p w14:paraId="688608A8" w14:textId="77777777" w:rsidR="00DE66A5" w:rsidRPr="005A1DDF" w:rsidRDefault="00DE66A5" w:rsidP="00DE66A5">
      <w:pPr>
        <w:pStyle w:val="ListParagraph"/>
        <w:tabs>
          <w:tab w:val="left" w:pos="2820"/>
        </w:tabs>
        <w:spacing w:after="0"/>
        <w:ind w:left="360"/>
        <w:rPr>
          <w:rFonts w:ascii="Times New Roman" w:hAnsi="Times New Roman" w:cs="Times New Roman"/>
        </w:rPr>
      </w:pPr>
      <w:r w:rsidRPr="005A1DDF">
        <w:rPr>
          <w:rFonts w:ascii="Times New Roman" w:hAnsi="Times New Roman" w:cs="Times New Roman"/>
        </w:rPr>
        <w:t>Widespread implementation.</w:t>
      </w:r>
    </w:p>
    <w:p w14:paraId="79070E56" w14:textId="77777777" w:rsidR="005A1DDF" w:rsidRPr="005A1DDF" w:rsidRDefault="005A1DDF" w:rsidP="00DE66A5">
      <w:pPr>
        <w:pStyle w:val="ListParagraph"/>
        <w:tabs>
          <w:tab w:val="left" w:pos="2820"/>
        </w:tabs>
        <w:spacing w:after="0"/>
        <w:ind w:left="360"/>
        <w:rPr>
          <w:rFonts w:ascii="Times New Roman" w:hAnsi="Times New Roman" w:cs="Times New Roman"/>
        </w:rPr>
      </w:pPr>
    </w:p>
    <w:p w14:paraId="1EBDFC5E" w14:textId="77777777" w:rsidR="005A1DDF" w:rsidRPr="005A1DDF" w:rsidRDefault="005A1DDF" w:rsidP="005A1DDF">
      <w:pPr>
        <w:pStyle w:val="ListParagraph"/>
        <w:tabs>
          <w:tab w:val="left" w:pos="2820"/>
        </w:tabs>
        <w:spacing w:after="0"/>
        <w:ind w:left="360"/>
        <w:rPr>
          <w:rFonts w:ascii="Times New Roman" w:hAnsi="Times New Roman" w:cs="Times New Roman"/>
        </w:rPr>
      </w:pPr>
      <w:r w:rsidRPr="005A1DDF">
        <w:rPr>
          <w:rFonts w:ascii="Times New Roman" w:hAnsi="Times New Roman" w:cs="Times New Roman"/>
        </w:rPr>
        <w:t xml:space="preserve">Current uses: </w:t>
      </w:r>
    </w:p>
    <w:p w14:paraId="79877730" w14:textId="77777777" w:rsidR="005A1DDF" w:rsidRPr="005A1DDF" w:rsidRDefault="005A1DDF" w:rsidP="005A1DDF">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Collaborative inter-organizational quality improvement</w:t>
      </w:r>
    </w:p>
    <w:p w14:paraId="5CF472DC" w14:textId="77777777" w:rsidR="005A1DDF" w:rsidRPr="005A1DDF" w:rsidRDefault="005A1DDF" w:rsidP="005A1DDF">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 xml:space="preserve">External oversight/Medicare </w:t>
      </w:r>
    </w:p>
    <w:p w14:paraId="28E736AB" w14:textId="77777777" w:rsidR="005A1DDF" w:rsidRPr="005A1DDF" w:rsidRDefault="005A1DDF" w:rsidP="005A1DDF">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Monitoring and planning</w:t>
      </w:r>
    </w:p>
    <w:p w14:paraId="4929024E" w14:textId="77777777" w:rsidR="005A1DDF" w:rsidRPr="005A1DDF" w:rsidRDefault="005A1DDF" w:rsidP="005A1DDF">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Pay-for-performance</w:t>
      </w:r>
    </w:p>
    <w:p w14:paraId="454A4F6A" w14:textId="77777777" w:rsidR="005A1DDF" w:rsidRPr="005A1DDF" w:rsidRDefault="005A1DDF" w:rsidP="005A1DDF">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Pay-for-reporting</w:t>
      </w:r>
    </w:p>
    <w:p w14:paraId="4ED5709F" w14:textId="77777777" w:rsidR="005A1DDF" w:rsidRPr="005A1DDF" w:rsidRDefault="005A1DDF" w:rsidP="005A1DDF">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Public reporting</w:t>
      </w:r>
    </w:p>
    <w:p w14:paraId="32C16B8C" w14:textId="77777777" w:rsidR="007950F9" w:rsidRPr="008040FA" w:rsidRDefault="007950F9" w:rsidP="008040FA">
      <w:pPr>
        <w:autoSpaceDE w:val="0"/>
        <w:autoSpaceDN w:val="0"/>
        <w:adjustRightInd w:val="0"/>
        <w:spacing w:after="0" w:line="240" w:lineRule="auto"/>
        <w:rPr>
          <w:rFonts w:ascii="Times New Roman" w:eastAsia="Times New Roman" w:hAnsi="Times New Roman" w:cs="Times New Roman"/>
        </w:rPr>
      </w:pPr>
    </w:p>
    <w:p w14:paraId="28467B13" w14:textId="77777777" w:rsidR="007950F9" w:rsidRPr="007D5E38" w:rsidRDefault="007950F9" w:rsidP="007D5E38">
      <w:pPr>
        <w:autoSpaceDE w:val="0"/>
        <w:autoSpaceDN w:val="0"/>
        <w:adjustRightInd w:val="0"/>
        <w:spacing w:after="0" w:line="240" w:lineRule="auto"/>
        <w:ind w:left="360"/>
        <w:rPr>
          <w:rFonts w:ascii="Times New Roman" w:eastAsia="Times New Roman" w:hAnsi="Times New Roman" w:cs="Times New Roman"/>
        </w:rPr>
      </w:pPr>
      <w:r w:rsidRPr="007D5E38">
        <w:rPr>
          <w:rFonts w:ascii="Times New Roman" w:hAnsi="Times New Roman" w:cs="Times New Roman"/>
        </w:rPr>
        <w:t xml:space="preserve">In 2009, CMS began publicly reporting this measure as part of the Hospital Inpatient Quality Reporting Program (IQR). Beginning with FY 2012, the measure was included in CMS’ Hospital Readmissions Reduction Program (HRRP). </w:t>
      </w:r>
    </w:p>
    <w:p w14:paraId="09918B77" w14:textId="77777777" w:rsidR="00DE66A5" w:rsidRPr="005A1DDF" w:rsidRDefault="00DE66A5" w:rsidP="00DE66A5">
      <w:pPr>
        <w:pStyle w:val="ListParagraph"/>
        <w:tabs>
          <w:tab w:val="left" w:pos="2820"/>
        </w:tabs>
        <w:spacing w:after="0"/>
        <w:ind w:left="360"/>
        <w:rPr>
          <w:rFonts w:ascii="Times New Roman" w:hAnsi="Times New Roman" w:cs="Times New Roman"/>
        </w:rPr>
      </w:pPr>
      <w:r w:rsidRPr="005A1DDF">
        <w:rPr>
          <w:rFonts w:ascii="Times New Roman" w:hAnsi="Times New Roman" w:cs="Times New Roman"/>
        </w:rPr>
        <w:tab/>
      </w:r>
    </w:p>
    <w:p w14:paraId="2FA004DC" w14:textId="2E035B2C" w:rsidR="00DE66A5" w:rsidRPr="00660781" w:rsidRDefault="00DE66A5" w:rsidP="00DE66A5">
      <w:pPr>
        <w:pStyle w:val="ListParagraph"/>
        <w:numPr>
          <w:ilvl w:val="0"/>
          <w:numId w:val="1"/>
        </w:numPr>
        <w:spacing w:after="0"/>
        <w:rPr>
          <w:rFonts w:ascii="Times New Roman" w:hAnsi="Times New Roman" w:cs="Times New Roman"/>
        </w:rPr>
      </w:pPr>
      <w:r w:rsidRPr="00660781">
        <w:rPr>
          <w:rFonts w:ascii="Times New Roman" w:hAnsi="Times New Roman" w:cs="Times New Roman"/>
          <w:b/>
        </w:rPr>
        <w:t xml:space="preserve">Amenable to Targeted Improvement: </w:t>
      </w:r>
      <w:r w:rsidR="008040FA">
        <w:rPr>
          <w:rFonts w:ascii="Times New Roman" w:hAnsi="Times New Roman" w:cs="Times New Roman"/>
        </w:rPr>
        <w:t>3</w:t>
      </w:r>
    </w:p>
    <w:p w14:paraId="4BD3C9FC" w14:textId="64FC3C99" w:rsidR="00ED63A7" w:rsidRPr="007D5E38" w:rsidRDefault="00ED63A7" w:rsidP="00514C18">
      <w:pPr>
        <w:spacing w:after="0"/>
        <w:ind w:left="360"/>
        <w:rPr>
          <w:rFonts w:ascii="Times New Roman" w:hAnsi="Times New Roman" w:cs="Times New Roman"/>
        </w:rPr>
      </w:pPr>
      <w:r w:rsidRPr="007D5E38">
        <w:rPr>
          <w:rFonts w:ascii="Times New Roman" w:hAnsi="Times New Roman" w:cs="Times New Roman"/>
        </w:rPr>
        <w:t xml:space="preserve">Reducing readmissions for patients with pneumonia appears to be more of an application of generalized, non-disease specific practices than a specific described set of disease specific practices. There is relatively less disease-specific evidence; the practices assumed to be relevant for PN are borne of a different disease-specific experience base or of a non-disease specific approach.  </w:t>
      </w:r>
    </w:p>
    <w:p w14:paraId="16F898A6" w14:textId="77777777" w:rsidR="00ED63A7" w:rsidRDefault="00ED63A7" w:rsidP="00514C18">
      <w:pPr>
        <w:spacing w:after="0"/>
        <w:ind w:left="360"/>
        <w:rPr>
          <w:rFonts w:ascii="Times New Roman" w:hAnsi="Times New Roman" w:cs="Times New Roman"/>
          <w:color w:val="FF0000"/>
        </w:rPr>
      </w:pPr>
    </w:p>
    <w:p w14:paraId="232DE26F" w14:textId="11B9DF82" w:rsidR="00377531" w:rsidRPr="007645EA" w:rsidRDefault="00FC676E" w:rsidP="00377531">
      <w:pPr>
        <w:spacing w:after="0"/>
        <w:ind w:left="360"/>
        <w:rPr>
          <w:rFonts w:ascii="Times New Roman" w:hAnsi="Times New Roman" w:cs="Times New Roman"/>
        </w:rPr>
      </w:pPr>
      <w:r w:rsidRPr="0026186B">
        <w:rPr>
          <w:rFonts w:ascii="Times New Roman" w:hAnsi="Times New Roman" w:cs="Times New Roman"/>
        </w:rPr>
        <w:t>In 2015, Yale-CORE released a report describing readmissions measures used in IQR. This data includes all data publicly reported on Hospital Compare and thus encompasses nationwide performance.</w:t>
      </w:r>
      <w:r>
        <w:rPr>
          <w:rFonts w:ascii="Times New Roman" w:hAnsi="Times New Roman" w:cs="Times New Roman"/>
        </w:rPr>
        <w:t xml:space="preserve"> </w:t>
      </w:r>
      <w:r w:rsidR="00377531" w:rsidRPr="00377531">
        <w:rPr>
          <w:rFonts w:ascii="Times New Roman" w:hAnsi="Times New Roman" w:cs="Times New Roman"/>
        </w:rPr>
        <w:t>Between July 2011-June 2012 and July 2013-June 2014, the observed readmission rate for AMI decreased from 17.</w:t>
      </w:r>
      <w:r w:rsidR="00514C18">
        <w:rPr>
          <w:rFonts w:ascii="Times New Roman" w:hAnsi="Times New Roman" w:cs="Times New Roman"/>
        </w:rPr>
        <w:t xml:space="preserve">5% to </w:t>
      </w:r>
      <w:r w:rsidR="00514C18" w:rsidRPr="007645EA">
        <w:rPr>
          <w:rFonts w:ascii="Times New Roman" w:hAnsi="Times New Roman" w:cs="Times New Roman"/>
        </w:rPr>
        <w:t>16.6</w:t>
      </w:r>
      <w:r w:rsidR="00377531" w:rsidRPr="007645EA">
        <w:rPr>
          <w:rFonts w:ascii="Times New Roman" w:hAnsi="Times New Roman" w:cs="Times New Roman"/>
        </w:rPr>
        <w:t xml:space="preserve">%, indicating that this measure </w:t>
      </w:r>
      <w:r w:rsidR="007D5E38">
        <w:rPr>
          <w:rFonts w:ascii="Times New Roman" w:hAnsi="Times New Roman" w:cs="Times New Roman"/>
        </w:rPr>
        <w:t>may be</w:t>
      </w:r>
      <w:r w:rsidR="00377531" w:rsidRPr="007645EA">
        <w:rPr>
          <w:rFonts w:ascii="Times New Roman" w:hAnsi="Times New Roman" w:cs="Times New Roman"/>
        </w:rPr>
        <w:t xml:space="preserve"> amenable to targeted improvement.</w:t>
      </w:r>
    </w:p>
    <w:p w14:paraId="32547472" w14:textId="77777777" w:rsidR="00377531" w:rsidRPr="007645EA" w:rsidRDefault="00377531" w:rsidP="00377531">
      <w:pPr>
        <w:pStyle w:val="ListParagraph"/>
        <w:spacing w:after="0"/>
        <w:ind w:left="360"/>
        <w:rPr>
          <w:rFonts w:ascii="Times New Roman" w:hAnsi="Times New Roman" w:cs="Times New Roman"/>
        </w:rPr>
      </w:pPr>
    </w:p>
    <w:p w14:paraId="6D041520" w14:textId="77777777" w:rsidR="00377531" w:rsidRPr="007645EA" w:rsidRDefault="00377531" w:rsidP="00DE66A5">
      <w:pPr>
        <w:pStyle w:val="ListParagraph"/>
        <w:spacing w:after="0"/>
        <w:ind w:left="360"/>
        <w:rPr>
          <w:rFonts w:ascii="Times New Roman" w:hAnsi="Times New Roman" w:cs="Times New Roman"/>
        </w:rPr>
      </w:pPr>
    </w:p>
    <w:p w14:paraId="50AB530D" w14:textId="77777777" w:rsidR="00DE66A5" w:rsidRPr="007645EA" w:rsidRDefault="00DE66A5" w:rsidP="00DE66A5">
      <w:pPr>
        <w:pStyle w:val="ListParagraph"/>
        <w:tabs>
          <w:tab w:val="left" w:pos="4343"/>
        </w:tabs>
        <w:spacing w:after="0"/>
        <w:ind w:left="360"/>
        <w:rPr>
          <w:rFonts w:ascii="Times New Roman" w:hAnsi="Times New Roman" w:cs="Times New Roman"/>
        </w:rPr>
      </w:pPr>
    </w:p>
    <w:p w14:paraId="579DFF40" w14:textId="77777777" w:rsidR="00DE66A5" w:rsidRPr="007645EA" w:rsidRDefault="00DE66A5" w:rsidP="00DE66A5">
      <w:pPr>
        <w:pBdr>
          <w:bottom w:val="single" w:sz="4" w:space="2" w:color="auto"/>
        </w:pBdr>
        <w:rPr>
          <w:rFonts w:ascii="Times New Roman" w:hAnsi="Times New Roman" w:cs="Times New Roman"/>
          <w:b/>
        </w:rPr>
      </w:pPr>
      <w:r w:rsidRPr="007645EA">
        <w:rPr>
          <w:rFonts w:ascii="Times New Roman" w:hAnsi="Times New Roman" w:cs="Times New Roman"/>
          <w:b/>
        </w:rPr>
        <w:t>Overall Recommendation</w:t>
      </w:r>
    </w:p>
    <w:p w14:paraId="635618CF" w14:textId="77777777" w:rsidR="00DE66A5" w:rsidRPr="007645EA" w:rsidRDefault="00DE66A5" w:rsidP="00DE66A5">
      <w:pPr>
        <w:rPr>
          <w:rFonts w:ascii="Times New Roman" w:hAnsi="Times New Roman" w:cs="Times New Roman"/>
          <w:b/>
        </w:rPr>
      </w:pPr>
      <w:r w:rsidRPr="007645EA">
        <w:rPr>
          <w:rFonts w:ascii="Times New Roman" w:hAnsi="Times New Roman" w:cs="Times New Roman"/>
          <w:b/>
        </w:rPr>
        <w:lastRenderedPageBreak/>
        <w:t>Pneumonia (PN) 30-Day Readmission Rate: STRONG</w:t>
      </w:r>
    </w:p>
    <w:p w14:paraId="79029FE0" w14:textId="22C04B7B" w:rsidR="00DE66A5" w:rsidRPr="007645EA" w:rsidRDefault="00DE66A5" w:rsidP="00DE66A5">
      <w:pPr>
        <w:numPr>
          <w:ilvl w:val="0"/>
          <w:numId w:val="2"/>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 xml:space="preserve">Average Score: </w:t>
      </w:r>
      <w:r w:rsidR="007B3352">
        <w:rPr>
          <w:rFonts w:ascii="Times New Roman" w:eastAsia="Calibri" w:hAnsi="Times New Roman" w:cs="Times New Roman"/>
        </w:rPr>
        <w:t>3.</w:t>
      </w:r>
      <w:r w:rsidR="007D5E38">
        <w:rPr>
          <w:rFonts w:ascii="Times New Roman" w:eastAsia="Calibri" w:hAnsi="Times New Roman" w:cs="Times New Roman"/>
        </w:rPr>
        <w:t>7</w:t>
      </w:r>
      <w:r w:rsidR="007B3352">
        <w:rPr>
          <w:rFonts w:ascii="Times New Roman" w:eastAsia="Calibri" w:hAnsi="Times New Roman" w:cs="Times New Roman"/>
        </w:rPr>
        <w:t>5</w:t>
      </w:r>
    </w:p>
    <w:p w14:paraId="794A54D2" w14:textId="77777777" w:rsidR="00DE66A5" w:rsidRPr="007645EA" w:rsidRDefault="00DE66A5" w:rsidP="00DE66A5">
      <w:pPr>
        <w:numPr>
          <w:ilvl w:val="0"/>
          <w:numId w:val="1"/>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Endorsed by NQF or included in nationally recognized measure set:  Y (NQF 506)</w:t>
      </w:r>
    </w:p>
    <w:p w14:paraId="33A4F6CC" w14:textId="4EFDCC3B" w:rsidR="00DE66A5" w:rsidRPr="007645EA" w:rsidRDefault="00DE66A5" w:rsidP="00DE66A5">
      <w:pPr>
        <w:numPr>
          <w:ilvl w:val="0"/>
          <w:numId w:val="1"/>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 xml:space="preserve">Met minimum scores on each evaluation dimension: </w:t>
      </w:r>
      <w:r w:rsidR="007B3352">
        <w:rPr>
          <w:rFonts w:ascii="Times New Roman" w:eastAsia="Calibri" w:hAnsi="Times New Roman" w:cs="Times New Roman"/>
        </w:rPr>
        <w:t>Y</w:t>
      </w:r>
    </w:p>
    <w:p w14:paraId="5A9CC959" w14:textId="77777777" w:rsidR="00DE66A5" w:rsidRPr="007645EA" w:rsidRDefault="00DE66A5" w:rsidP="00DE66A5">
      <w:pPr>
        <w:numPr>
          <w:ilvl w:val="0"/>
          <w:numId w:val="1"/>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References</w:t>
      </w:r>
      <w:r w:rsidR="00992B43" w:rsidRPr="007645EA">
        <w:rPr>
          <w:rFonts w:ascii="Times New Roman" w:eastAsia="Calibri" w:hAnsi="Times New Roman" w:cs="Times New Roman"/>
        </w:rPr>
        <w:t>:</w:t>
      </w:r>
    </w:p>
    <w:p w14:paraId="4BE541FC" w14:textId="77777777" w:rsidR="00EE4CCA" w:rsidRPr="007645EA" w:rsidRDefault="00EE4CCA" w:rsidP="00EE4CCA">
      <w:pPr>
        <w:numPr>
          <w:ilvl w:val="1"/>
          <w:numId w:val="1"/>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 xml:space="preserve">National Quality Forum. Measure Submission and Evaluation Worksheet 5.0. </w:t>
      </w:r>
      <w:r w:rsidRPr="007645EA">
        <w:rPr>
          <w:rFonts w:ascii="Times New Roman" w:hAnsi="Times New Roman" w:cs="Times New Roman"/>
        </w:rPr>
        <w:t>Hospital 30-day all-cause risk-standardized readmission rate (RSRR) following pneumonia hospitalization</w:t>
      </w:r>
      <w:r w:rsidRPr="007645EA">
        <w:rPr>
          <w:rFonts w:ascii="Times New Roman" w:eastAsia="Calibri" w:hAnsi="Times New Roman" w:cs="Times New Roman"/>
        </w:rPr>
        <w:t xml:space="preserve">. NQF #0506. October 15, 2012. </w:t>
      </w:r>
    </w:p>
    <w:p w14:paraId="3521348B" w14:textId="77777777" w:rsidR="00995926" w:rsidRPr="005823C3" w:rsidRDefault="00995926" w:rsidP="00995926">
      <w:pPr>
        <w:numPr>
          <w:ilvl w:val="1"/>
          <w:numId w:val="1"/>
        </w:numPr>
        <w:tabs>
          <w:tab w:val="left" w:pos="2820"/>
        </w:tabs>
        <w:spacing w:after="0" w:line="240" w:lineRule="auto"/>
        <w:contextualSpacing/>
        <w:rPr>
          <w:rFonts w:ascii="Times New Roman" w:hAnsi="Times New Roman" w:cs="Times New Roman"/>
        </w:rPr>
      </w:pPr>
      <w:r w:rsidRPr="005823C3">
        <w:rPr>
          <w:rFonts w:ascii="Times New Roman" w:hAnsi="Times New Roman" w:cs="Times New Roman"/>
        </w:rPr>
        <w:t xml:space="preserve">CMS Hospital Quality Chartbook. </w:t>
      </w:r>
      <w:hyperlink r:id="rId27" w:history="1">
        <w:r w:rsidRPr="005823C3">
          <w:rPr>
            <w:rStyle w:val="Hyperlink"/>
            <w:rFonts w:ascii="Times New Roman" w:hAnsi="Times New Roman" w:cs="Times New Roman"/>
            <w:u w:val="none"/>
          </w:rPr>
          <w:t>http://www.cms.gov/Medicare/Quality-Initiatives-Patient-Assessment-Instruments/HospitalQualityInits/Downloads/Medicare-Hospital-Quality-Chartbook-2014.pdf</w:t>
        </w:r>
      </w:hyperlink>
    </w:p>
    <w:p w14:paraId="55E983B9" w14:textId="77777777" w:rsidR="00995926" w:rsidRPr="005823C3" w:rsidRDefault="00995926" w:rsidP="00995926">
      <w:pPr>
        <w:pStyle w:val="Default"/>
        <w:numPr>
          <w:ilvl w:val="1"/>
          <w:numId w:val="1"/>
        </w:numPr>
        <w:tabs>
          <w:tab w:val="left" w:pos="2820"/>
        </w:tabs>
        <w:contextualSpacing/>
        <w:rPr>
          <w:rFonts w:ascii="Times New Roman" w:hAnsi="Times New Roman" w:cs="Times New Roman"/>
          <w:color w:val="auto"/>
          <w:sz w:val="22"/>
          <w:szCs w:val="22"/>
        </w:rPr>
      </w:pPr>
      <w:r w:rsidRPr="005823C3">
        <w:rPr>
          <w:rFonts w:ascii="Times New Roman" w:hAnsi="Times New Roman" w:cs="Times New Roman"/>
          <w:bCs/>
          <w:sz w:val="22"/>
          <w:szCs w:val="22"/>
        </w:rPr>
        <w:t>2015 Condition-Specific Measures Updates and Specifications Report Hospital-Level 30-Day Risk-Standardized Readmission Measures.</w:t>
      </w:r>
      <w:r w:rsidRPr="005823C3">
        <w:rPr>
          <w:rFonts w:ascii="Times New Roman" w:hAnsi="Times New Roman" w:cs="Times New Roman"/>
          <w:sz w:val="22"/>
          <w:szCs w:val="22"/>
        </w:rPr>
        <w:t xml:space="preserve"> Yale New Haven Health Services Corporation/Center for Outcomes Research &amp; Evaluation (YNHHSC/CORE)</w:t>
      </w:r>
    </w:p>
    <w:p w14:paraId="7A6F3821" w14:textId="77777777" w:rsidR="00EE4CCA" w:rsidRPr="007645EA" w:rsidRDefault="00EE4CCA" w:rsidP="00995926">
      <w:pPr>
        <w:spacing w:after="240" w:line="240" w:lineRule="auto"/>
        <w:ind w:left="1080"/>
        <w:contextualSpacing/>
        <w:rPr>
          <w:rFonts w:ascii="Times New Roman" w:eastAsia="Calibri" w:hAnsi="Times New Roman" w:cs="Times New Roman"/>
        </w:rPr>
      </w:pPr>
    </w:p>
    <w:p w14:paraId="17C947B9" w14:textId="77777777" w:rsidR="00DE66A5" w:rsidRPr="005F74CD" w:rsidRDefault="00DE66A5" w:rsidP="00DE66A5">
      <w:pPr>
        <w:rPr>
          <w:rFonts w:ascii="Times New Roman" w:hAnsi="Times New Roman" w:cs="Times New Roman"/>
        </w:rPr>
      </w:pPr>
    </w:p>
    <w:p w14:paraId="1FD12FE4" w14:textId="4A7BFC5F" w:rsidR="00936131" w:rsidRDefault="00936131">
      <w:pPr>
        <w:rPr>
          <w:rFonts w:ascii="Times New Roman" w:eastAsia="Calibri" w:hAnsi="Times New Roman" w:cs="Times New Roman"/>
        </w:rPr>
      </w:pPr>
      <w:r>
        <w:rPr>
          <w:rFonts w:ascii="Times New Roman" w:eastAsia="Calibri" w:hAnsi="Times New Roman" w:cs="Times New Roman"/>
        </w:rPr>
        <w:br w:type="page"/>
      </w:r>
    </w:p>
    <w:p w14:paraId="01386CC5" w14:textId="77777777" w:rsidR="00936131" w:rsidRPr="00647B0D" w:rsidRDefault="00936131" w:rsidP="00936131">
      <w:pPr>
        <w:pStyle w:val="Heading1"/>
        <w:jc w:val="center"/>
      </w:pPr>
      <w:bookmarkStart w:id="15" w:name="_Toc428535279"/>
      <w:r w:rsidRPr="00647B0D">
        <w:lastRenderedPageBreak/>
        <w:t>Proposed Measure: Stroke (STK) 30-Day Readmission Rate</w:t>
      </w:r>
      <w:bookmarkEnd w:id="15"/>
    </w:p>
    <w:p w14:paraId="6CB16741" w14:textId="77777777" w:rsidR="00936131" w:rsidRPr="00647B0D" w:rsidRDefault="00936131" w:rsidP="00936131">
      <w:pPr>
        <w:rPr>
          <w:rFonts w:ascii="Times New Roman" w:eastAsia="Times New Roman" w:hAnsi="Times New Roman" w:cs="Times New Roman"/>
          <w:color w:val="000000" w:themeColor="text1"/>
          <w:sz w:val="24"/>
          <w:szCs w:val="24"/>
        </w:rPr>
      </w:pPr>
      <w:r w:rsidRPr="00647B0D">
        <w:rPr>
          <w:rFonts w:ascii="Times New Roman" w:hAnsi="Times New Roman" w:cs="Times New Roman"/>
          <w:b/>
          <w:color w:val="000000" w:themeColor="text1"/>
        </w:rPr>
        <w:t>Description:</w:t>
      </w:r>
      <w:r w:rsidRPr="00647B0D">
        <w:rPr>
          <w:rFonts w:ascii="Times New Roman" w:hAnsi="Times New Roman" w:cs="Times New Roman"/>
          <w:color w:val="000000" w:themeColor="text1"/>
        </w:rPr>
        <w:t xml:space="preserve"> This measure estimates a hospital-level </w:t>
      </w:r>
      <w:r w:rsidRPr="00647B0D">
        <w:rPr>
          <w:rStyle w:val="fthighlight"/>
          <w:rFonts w:ascii="Times New Roman" w:hAnsi="Times New Roman" w:cs="Times New Roman"/>
          <w:color w:val="000000" w:themeColor="text1"/>
        </w:rPr>
        <w:t>30</w:t>
      </w:r>
      <w:r w:rsidRPr="00647B0D">
        <w:rPr>
          <w:rFonts w:ascii="Times New Roman" w:hAnsi="Times New Roman" w:cs="Times New Roman"/>
          <w:color w:val="000000" w:themeColor="text1"/>
        </w:rPr>
        <w:t>-</w:t>
      </w:r>
      <w:r w:rsidRPr="00647B0D">
        <w:rPr>
          <w:rStyle w:val="fthighlight"/>
          <w:rFonts w:ascii="Times New Roman" w:hAnsi="Times New Roman" w:cs="Times New Roman"/>
          <w:color w:val="000000" w:themeColor="text1"/>
        </w:rPr>
        <w:t>day</w:t>
      </w:r>
      <w:r w:rsidRPr="00647B0D">
        <w:rPr>
          <w:rFonts w:ascii="Times New Roman" w:hAnsi="Times New Roman" w:cs="Times New Roman"/>
          <w:color w:val="000000" w:themeColor="text1"/>
        </w:rPr>
        <w:t xml:space="preserve"> risk-standardized readmission rate (RSRR) for patients discharged from the hospital with a principal discharge diagnosis of acute ischemic stroke.</w:t>
      </w:r>
    </w:p>
    <w:p w14:paraId="6CD31076" w14:textId="77777777" w:rsidR="00936131" w:rsidRPr="00647B0D" w:rsidRDefault="00936131" w:rsidP="00936131">
      <w:pPr>
        <w:rPr>
          <w:rFonts w:ascii="Times New Roman" w:hAnsi="Times New Roman" w:cs="Times New Roman"/>
          <w:color w:val="000000" w:themeColor="text1"/>
        </w:rPr>
      </w:pPr>
      <w:r w:rsidRPr="00647B0D">
        <w:rPr>
          <w:rFonts w:ascii="Times New Roman" w:hAnsi="Times New Roman" w:cs="Times New Roman"/>
          <w:b/>
          <w:color w:val="000000" w:themeColor="text1"/>
        </w:rPr>
        <w:t xml:space="preserve">Developer: </w:t>
      </w:r>
      <w:r w:rsidRPr="00647B0D">
        <w:rPr>
          <w:rFonts w:ascii="Times New Roman" w:hAnsi="Times New Roman" w:cs="Times New Roman"/>
          <w:color w:val="000000" w:themeColor="text1"/>
        </w:rPr>
        <w:t>CMS/Yale-New Haven Hospital Center for Outcomes Research and Evaluation (Yale-CORE)</w:t>
      </w:r>
    </w:p>
    <w:p w14:paraId="380723AA" w14:textId="77777777" w:rsidR="00936131" w:rsidRPr="00647B0D" w:rsidRDefault="00936131" w:rsidP="00936131">
      <w:pPr>
        <w:pBdr>
          <w:bottom w:val="single" w:sz="4" w:space="2" w:color="auto"/>
        </w:pBdr>
        <w:rPr>
          <w:rFonts w:ascii="Times New Roman" w:hAnsi="Times New Roman" w:cs="Times New Roman"/>
          <w:b/>
          <w:color w:val="000000" w:themeColor="text1"/>
        </w:rPr>
      </w:pPr>
      <w:r w:rsidRPr="00647B0D">
        <w:rPr>
          <w:rFonts w:ascii="Times New Roman" w:hAnsi="Times New Roman" w:cs="Times New Roman"/>
          <w:b/>
          <w:color w:val="000000" w:themeColor="text1"/>
        </w:rPr>
        <w:t>Measure Evaluation</w:t>
      </w:r>
    </w:p>
    <w:p w14:paraId="04F010E5" w14:textId="77777777" w:rsidR="00936131" w:rsidRPr="00B24422" w:rsidRDefault="00936131" w:rsidP="00936131">
      <w:pPr>
        <w:pStyle w:val="ListParagraph"/>
        <w:numPr>
          <w:ilvl w:val="0"/>
          <w:numId w:val="1"/>
        </w:numPr>
        <w:spacing w:after="0"/>
        <w:rPr>
          <w:rFonts w:ascii="Times New Roman" w:hAnsi="Times New Roman" w:cs="Times New Roman"/>
          <w:b/>
        </w:rPr>
      </w:pPr>
      <w:r w:rsidRPr="00B24422">
        <w:rPr>
          <w:rFonts w:ascii="Times New Roman" w:hAnsi="Times New Roman" w:cs="Times New Roman"/>
          <w:b/>
        </w:rPr>
        <w:t>Ease of Measurement:</w:t>
      </w:r>
      <w:r w:rsidRPr="00B24422">
        <w:rPr>
          <w:rFonts w:ascii="Times New Roman" w:hAnsi="Times New Roman" w:cs="Times New Roman"/>
        </w:rPr>
        <w:t xml:space="preserve"> 4</w:t>
      </w:r>
    </w:p>
    <w:p w14:paraId="08C4D665" w14:textId="77777777" w:rsidR="00936131" w:rsidRPr="00B24422" w:rsidRDefault="00936131" w:rsidP="00936131">
      <w:pPr>
        <w:spacing w:after="0"/>
        <w:ind w:firstLine="360"/>
        <w:rPr>
          <w:rFonts w:ascii="Times New Roman" w:hAnsi="Times New Roman" w:cs="Times New Roman"/>
          <w:sz w:val="24"/>
          <w:szCs w:val="24"/>
        </w:rPr>
      </w:pPr>
      <w:r w:rsidRPr="00B24422">
        <w:rPr>
          <w:rFonts w:ascii="Times New Roman" w:hAnsi="Times New Roman" w:cs="Times New Roman"/>
        </w:rPr>
        <w:t>Data source: Medicare claims data.</w:t>
      </w:r>
      <w:r w:rsidRPr="00B24422">
        <w:rPr>
          <w:rFonts w:ascii="Times New Roman" w:hAnsi="Times New Roman" w:cs="Times New Roman"/>
          <w:sz w:val="24"/>
          <w:szCs w:val="24"/>
        </w:rPr>
        <w:t xml:space="preserve"> </w:t>
      </w:r>
    </w:p>
    <w:p w14:paraId="026192D3" w14:textId="77777777" w:rsidR="00936131" w:rsidRPr="00B24422" w:rsidRDefault="00936131" w:rsidP="00936131">
      <w:pPr>
        <w:spacing w:after="0"/>
        <w:ind w:left="360"/>
        <w:rPr>
          <w:rFonts w:ascii="Times New Roman" w:hAnsi="Times New Roman" w:cs="Times New Roman"/>
        </w:rPr>
      </w:pPr>
    </w:p>
    <w:p w14:paraId="60F72F9B" w14:textId="5B80F567" w:rsidR="00936131" w:rsidRPr="00D86312" w:rsidRDefault="00936131" w:rsidP="00D86312">
      <w:pPr>
        <w:pStyle w:val="ListParagraph"/>
        <w:numPr>
          <w:ilvl w:val="0"/>
          <w:numId w:val="1"/>
        </w:numPr>
        <w:spacing w:after="0"/>
        <w:rPr>
          <w:rFonts w:ascii="Times New Roman" w:hAnsi="Times New Roman" w:cs="Times New Roman"/>
          <w:b/>
        </w:rPr>
      </w:pPr>
      <w:r w:rsidRPr="00B24422">
        <w:rPr>
          <w:rFonts w:ascii="Times New Roman" w:hAnsi="Times New Roman" w:cs="Times New Roman"/>
          <w:b/>
        </w:rPr>
        <w:t xml:space="preserve">Reliability and Validity: </w:t>
      </w:r>
      <w:r w:rsidR="00D86312">
        <w:rPr>
          <w:rFonts w:ascii="Times New Roman" w:hAnsi="Times New Roman" w:cs="Times New Roman"/>
        </w:rPr>
        <w:t>3</w:t>
      </w:r>
    </w:p>
    <w:p w14:paraId="05EA2BCC" w14:textId="77777777" w:rsidR="00936131" w:rsidRPr="00B24422" w:rsidRDefault="00936131" w:rsidP="00936131">
      <w:pPr>
        <w:pStyle w:val="ListParagraph"/>
        <w:spacing w:after="0"/>
        <w:ind w:left="360"/>
        <w:rPr>
          <w:rFonts w:ascii="Times New Roman" w:hAnsi="Times New Roman" w:cs="Times New Roman"/>
        </w:rPr>
      </w:pPr>
    </w:p>
    <w:p w14:paraId="039EE676" w14:textId="77777777" w:rsidR="00936131" w:rsidRPr="00B24422" w:rsidRDefault="00936131" w:rsidP="00936131">
      <w:pPr>
        <w:pStyle w:val="ListParagraph"/>
        <w:numPr>
          <w:ilvl w:val="0"/>
          <w:numId w:val="1"/>
        </w:numPr>
        <w:spacing w:after="0"/>
        <w:rPr>
          <w:rFonts w:ascii="Times New Roman" w:hAnsi="Times New Roman" w:cs="Times New Roman"/>
        </w:rPr>
      </w:pPr>
      <w:r w:rsidRPr="00B24422">
        <w:rPr>
          <w:rFonts w:ascii="Times New Roman" w:hAnsi="Times New Roman" w:cs="Times New Roman"/>
          <w:b/>
        </w:rPr>
        <w:t>Field Implementation:</w:t>
      </w:r>
      <w:r w:rsidRPr="00B24422">
        <w:rPr>
          <w:rFonts w:ascii="Times New Roman" w:hAnsi="Times New Roman" w:cs="Times New Roman"/>
        </w:rPr>
        <w:t xml:space="preserve"> 4</w:t>
      </w:r>
    </w:p>
    <w:p w14:paraId="01FBFCEF" w14:textId="77777777" w:rsidR="00936131" w:rsidRPr="00B24422" w:rsidRDefault="00936131" w:rsidP="00936131">
      <w:pPr>
        <w:tabs>
          <w:tab w:val="left" w:pos="2820"/>
        </w:tabs>
        <w:spacing w:after="0"/>
        <w:rPr>
          <w:rFonts w:ascii="Times New Roman" w:hAnsi="Times New Roman" w:cs="Times New Roman"/>
        </w:rPr>
      </w:pPr>
      <w:r w:rsidRPr="00B24422">
        <w:rPr>
          <w:rFonts w:ascii="Times New Roman" w:hAnsi="Times New Roman" w:cs="Times New Roman"/>
        </w:rPr>
        <w:t xml:space="preserve">      Widespread implementation.</w:t>
      </w:r>
    </w:p>
    <w:p w14:paraId="3B231BEA" w14:textId="77777777" w:rsidR="00936131" w:rsidRPr="00B24422" w:rsidRDefault="00936131" w:rsidP="00936131">
      <w:pPr>
        <w:tabs>
          <w:tab w:val="left" w:pos="2820"/>
        </w:tabs>
        <w:spacing w:after="0"/>
        <w:rPr>
          <w:rFonts w:ascii="Times New Roman" w:hAnsi="Times New Roman" w:cs="Times New Roman"/>
        </w:rPr>
      </w:pPr>
    </w:p>
    <w:p w14:paraId="4CF2B79A" w14:textId="77777777" w:rsidR="00936131" w:rsidRPr="00B24422" w:rsidRDefault="00936131" w:rsidP="00936131">
      <w:pPr>
        <w:pStyle w:val="ListParagraph"/>
        <w:tabs>
          <w:tab w:val="left" w:pos="2820"/>
        </w:tabs>
        <w:spacing w:after="0"/>
        <w:ind w:left="360"/>
        <w:rPr>
          <w:rFonts w:ascii="Times New Roman" w:hAnsi="Times New Roman" w:cs="Times New Roman"/>
        </w:rPr>
      </w:pPr>
      <w:r w:rsidRPr="00B24422">
        <w:rPr>
          <w:rFonts w:ascii="Times New Roman" w:hAnsi="Times New Roman" w:cs="Times New Roman"/>
        </w:rPr>
        <w:t xml:space="preserve">Current uses: </w:t>
      </w:r>
    </w:p>
    <w:p w14:paraId="167A6664"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Collaborative inter-organizational quality improvement</w:t>
      </w:r>
    </w:p>
    <w:p w14:paraId="70B6BCD4"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 xml:space="preserve">External oversight/Medicare </w:t>
      </w:r>
    </w:p>
    <w:p w14:paraId="2D76FB31"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Monitoring and planning</w:t>
      </w:r>
    </w:p>
    <w:p w14:paraId="488F491D"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Pay-for-reporting</w:t>
      </w:r>
    </w:p>
    <w:p w14:paraId="3BF4ADDC"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Public reporting</w:t>
      </w:r>
    </w:p>
    <w:p w14:paraId="34BE9FF9" w14:textId="77777777" w:rsidR="00936131" w:rsidRPr="00B24422" w:rsidRDefault="00936131" w:rsidP="00936131">
      <w:pPr>
        <w:tabs>
          <w:tab w:val="left" w:pos="2820"/>
        </w:tabs>
        <w:spacing w:after="0"/>
        <w:rPr>
          <w:rFonts w:ascii="Times New Roman" w:hAnsi="Times New Roman" w:cs="Times New Roman"/>
        </w:rPr>
      </w:pPr>
    </w:p>
    <w:p w14:paraId="100BDF23" w14:textId="77777777" w:rsidR="00936131" w:rsidRPr="00B24422" w:rsidRDefault="00936131" w:rsidP="00936131">
      <w:pPr>
        <w:spacing w:after="0" w:line="240" w:lineRule="auto"/>
        <w:ind w:left="360"/>
        <w:rPr>
          <w:rFonts w:ascii="Times New Roman" w:eastAsia="Times New Roman" w:hAnsi="Times New Roman" w:cs="Times New Roman"/>
          <w:sz w:val="24"/>
          <w:szCs w:val="24"/>
        </w:rPr>
      </w:pPr>
      <w:r w:rsidRPr="00B24422">
        <w:rPr>
          <w:rFonts w:ascii="Times New Roman" w:hAnsi="Times New Roman" w:cs="Times New Roman"/>
        </w:rPr>
        <w:t>In 2014, CMS began publicly reporting this measure as part of the Hospital Inpatient Quality Reporting Program (IQR).</w:t>
      </w:r>
    </w:p>
    <w:p w14:paraId="327C06BA" w14:textId="77777777" w:rsidR="00936131" w:rsidRPr="00B24422" w:rsidRDefault="00936131" w:rsidP="00936131">
      <w:pPr>
        <w:pStyle w:val="ListParagraph"/>
        <w:tabs>
          <w:tab w:val="left" w:pos="2820"/>
        </w:tabs>
        <w:spacing w:after="0"/>
        <w:ind w:left="360"/>
        <w:rPr>
          <w:rFonts w:ascii="Times New Roman" w:hAnsi="Times New Roman" w:cs="Times New Roman"/>
        </w:rPr>
      </w:pPr>
    </w:p>
    <w:p w14:paraId="34F25BE5" w14:textId="68A3D945" w:rsidR="00ED63A7" w:rsidRDefault="00936131" w:rsidP="00ED63A7">
      <w:pPr>
        <w:pStyle w:val="ListParagraph"/>
        <w:numPr>
          <w:ilvl w:val="0"/>
          <w:numId w:val="1"/>
        </w:numPr>
        <w:spacing w:after="0"/>
        <w:rPr>
          <w:rFonts w:ascii="Times New Roman" w:hAnsi="Times New Roman" w:cs="Times New Roman"/>
        </w:rPr>
      </w:pPr>
      <w:r w:rsidRPr="00B24422">
        <w:rPr>
          <w:rFonts w:ascii="Times New Roman" w:hAnsi="Times New Roman" w:cs="Times New Roman"/>
          <w:b/>
        </w:rPr>
        <w:t xml:space="preserve">Amenable to Targeted Improvement: </w:t>
      </w:r>
      <w:r w:rsidR="00D86312">
        <w:rPr>
          <w:rFonts w:ascii="Times New Roman" w:hAnsi="Times New Roman" w:cs="Times New Roman"/>
        </w:rPr>
        <w:t>3</w:t>
      </w:r>
    </w:p>
    <w:p w14:paraId="5DC390D4" w14:textId="77777777" w:rsidR="00ED63A7" w:rsidRDefault="00ED63A7" w:rsidP="00ED63A7">
      <w:pPr>
        <w:pStyle w:val="ListParagraph"/>
        <w:spacing w:after="0"/>
        <w:ind w:left="360"/>
        <w:rPr>
          <w:rFonts w:ascii="Times New Roman" w:hAnsi="Times New Roman" w:cs="Times New Roman"/>
          <w:b/>
        </w:rPr>
      </w:pPr>
    </w:p>
    <w:p w14:paraId="2E1907C3" w14:textId="0F5615A2" w:rsidR="00936131" w:rsidRDefault="00936131" w:rsidP="00936131">
      <w:pPr>
        <w:pStyle w:val="Default"/>
        <w:ind w:left="360"/>
        <w:rPr>
          <w:rFonts w:ascii="Times New Roman" w:hAnsi="Times New Roman" w:cs="Times New Roman"/>
          <w:color w:val="auto"/>
        </w:rPr>
      </w:pPr>
      <w:r w:rsidRPr="00B24422">
        <w:rPr>
          <w:rFonts w:ascii="Times New Roman" w:hAnsi="Times New Roman" w:cs="Times New Roman"/>
          <w:color w:val="auto"/>
          <w:sz w:val="22"/>
          <w:szCs w:val="22"/>
        </w:rPr>
        <w:t>In 2015, Yale-CORE released a report describing readmissions measures used in IQR. This data includes all data publicly reported on Hospital Compare and thus encompasses nationwide performance. Between July 2011-June 2012 and July 2013-June 2014, the observed readmission rate for Stroke decreased from 13.3% to 12.1%, indicating that this measure</w:t>
      </w:r>
      <w:r w:rsidR="00CE42D0">
        <w:rPr>
          <w:rFonts w:ascii="Times New Roman" w:hAnsi="Times New Roman" w:cs="Times New Roman"/>
          <w:color w:val="auto"/>
          <w:sz w:val="22"/>
          <w:szCs w:val="22"/>
        </w:rPr>
        <w:t xml:space="preserve"> may be</w:t>
      </w:r>
      <w:r w:rsidRPr="00B24422">
        <w:rPr>
          <w:rFonts w:ascii="Times New Roman" w:hAnsi="Times New Roman" w:cs="Times New Roman"/>
          <w:color w:val="auto"/>
          <w:sz w:val="22"/>
          <w:szCs w:val="22"/>
        </w:rPr>
        <w:t xml:space="preserve"> amenable to targeted improvement</w:t>
      </w:r>
      <w:r w:rsidRPr="00B24422">
        <w:rPr>
          <w:rFonts w:ascii="Times New Roman" w:hAnsi="Times New Roman" w:cs="Times New Roman"/>
          <w:color w:val="auto"/>
        </w:rPr>
        <w:t>.</w:t>
      </w:r>
    </w:p>
    <w:p w14:paraId="70D32B25" w14:textId="77777777" w:rsidR="00D86312" w:rsidRDefault="00D86312" w:rsidP="00936131">
      <w:pPr>
        <w:pStyle w:val="Default"/>
        <w:ind w:left="360"/>
        <w:rPr>
          <w:rFonts w:ascii="Times New Roman" w:hAnsi="Times New Roman" w:cs="Times New Roman"/>
          <w:color w:val="auto"/>
        </w:rPr>
      </w:pPr>
    </w:p>
    <w:p w14:paraId="1CD30F0D" w14:textId="77777777" w:rsidR="00936131" w:rsidRPr="00B24422" w:rsidRDefault="00936131" w:rsidP="00936131">
      <w:pPr>
        <w:pBdr>
          <w:bottom w:val="single" w:sz="4" w:space="2" w:color="auto"/>
        </w:pBdr>
        <w:rPr>
          <w:rFonts w:ascii="Times New Roman" w:hAnsi="Times New Roman" w:cs="Times New Roman"/>
          <w:b/>
        </w:rPr>
      </w:pPr>
      <w:r w:rsidRPr="00B24422">
        <w:rPr>
          <w:rFonts w:ascii="Times New Roman" w:hAnsi="Times New Roman" w:cs="Times New Roman"/>
          <w:b/>
        </w:rPr>
        <w:t>Overall Recommendation</w:t>
      </w:r>
    </w:p>
    <w:p w14:paraId="67F51779" w14:textId="77777777" w:rsidR="00936131" w:rsidRPr="00B24422" w:rsidRDefault="00936131" w:rsidP="00936131">
      <w:pPr>
        <w:rPr>
          <w:rFonts w:ascii="Times New Roman" w:hAnsi="Times New Roman" w:cs="Times New Roman"/>
          <w:b/>
        </w:rPr>
      </w:pPr>
      <w:r w:rsidRPr="00B24422">
        <w:rPr>
          <w:rFonts w:ascii="Times New Roman" w:eastAsia="Times New Roman" w:hAnsi="Times New Roman" w:cs="Times New Roman"/>
          <w:b/>
          <w:bCs/>
        </w:rPr>
        <w:t>Stroke (STK) 30-Day Readmission Rate</w:t>
      </w:r>
      <w:r w:rsidRPr="00B24422">
        <w:rPr>
          <w:rFonts w:ascii="Times New Roman" w:hAnsi="Times New Roman" w:cs="Times New Roman"/>
          <w:b/>
        </w:rPr>
        <w:t>: STRONG</w:t>
      </w:r>
    </w:p>
    <w:p w14:paraId="40926E2D" w14:textId="00124F1E" w:rsidR="00936131" w:rsidRPr="00B24422" w:rsidRDefault="00936131" w:rsidP="00936131">
      <w:pPr>
        <w:numPr>
          <w:ilvl w:val="0"/>
          <w:numId w:val="2"/>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 xml:space="preserve">Average Score: </w:t>
      </w:r>
      <w:r w:rsidR="00D86312">
        <w:rPr>
          <w:rFonts w:ascii="Times New Roman" w:eastAsia="Calibri" w:hAnsi="Times New Roman" w:cs="Times New Roman"/>
        </w:rPr>
        <w:t>3.5</w:t>
      </w:r>
    </w:p>
    <w:p w14:paraId="36D45CEF" w14:textId="77777777" w:rsidR="00936131" w:rsidRPr="00B24422" w:rsidRDefault="00936131" w:rsidP="00936131">
      <w:pPr>
        <w:numPr>
          <w:ilvl w:val="0"/>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Endorsed by NQF or included in nationally recognized measure set:  Y</w:t>
      </w:r>
    </w:p>
    <w:p w14:paraId="0BFE0CDA" w14:textId="77777777" w:rsidR="00936131" w:rsidRPr="00B24422" w:rsidRDefault="00936131" w:rsidP="00936131">
      <w:pPr>
        <w:numPr>
          <w:ilvl w:val="0"/>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Met minimum scores on each evaluation dimension: Y</w:t>
      </w:r>
    </w:p>
    <w:p w14:paraId="2C3FBA5F" w14:textId="77777777" w:rsidR="00936131" w:rsidRPr="00B24422" w:rsidRDefault="00936131" w:rsidP="00936131">
      <w:pPr>
        <w:numPr>
          <w:ilvl w:val="0"/>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References</w:t>
      </w:r>
    </w:p>
    <w:p w14:paraId="23DDAAAD" w14:textId="77777777" w:rsidR="00936131" w:rsidRPr="00B24422" w:rsidRDefault="00936131" w:rsidP="00936131">
      <w:pPr>
        <w:numPr>
          <w:ilvl w:val="1"/>
          <w:numId w:val="1"/>
        </w:numPr>
        <w:tabs>
          <w:tab w:val="left" w:pos="2820"/>
        </w:tabs>
        <w:spacing w:after="0" w:line="240" w:lineRule="auto"/>
        <w:contextualSpacing/>
        <w:rPr>
          <w:rStyle w:val="Hyperlink"/>
          <w:rFonts w:ascii="Times New Roman" w:hAnsi="Times New Roman" w:cs="Times New Roman"/>
          <w:color w:val="auto"/>
          <w:u w:val="none"/>
        </w:rPr>
      </w:pPr>
      <w:r w:rsidRPr="00B24422">
        <w:rPr>
          <w:rFonts w:ascii="Times New Roman" w:hAnsi="Times New Roman" w:cs="Times New Roman"/>
        </w:rPr>
        <w:t xml:space="preserve">The Specifications Manual for National Hospital Inpatient Quality </w:t>
      </w:r>
      <w:hyperlink r:id="rId28" w:history="1">
        <w:r w:rsidRPr="00B24422">
          <w:rPr>
            <w:rStyle w:val="Hyperlink"/>
            <w:rFonts w:ascii="Times New Roman" w:hAnsi="Times New Roman" w:cs="Times New Roman"/>
            <w:color w:val="auto"/>
          </w:rPr>
          <w:t>http://www.jointcommission.org/specificatio</w:t>
        </w:r>
        <w:r w:rsidRPr="00B24422">
          <w:rPr>
            <w:rStyle w:val="Hyperlink"/>
            <w:rFonts w:ascii="Times New Roman" w:hAnsi="Times New Roman" w:cs="Times New Roman"/>
            <w:color w:val="auto"/>
          </w:rPr>
          <w:t>ns_manual_for_national_hospital_inpatient_quality_measures.aspx</w:t>
        </w:r>
      </w:hyperlink>
    </w:p>
    <w:p w14:paraId="09E9725D" w14:textId="77777777" w:rsidR="00936131" w:rsidRPr="00B24422" w:rsidRDefault="00936131" w:rsidP="00936131">
      <w:pPr>
        <w:numPr>
          <w:ilvl w:val="1"/>
          <w:numId w:val="1"/>
        </w:numPr>
        <w:tabs>
          <w:tab w:val="left" w:pos="2820"/>
        </w:tabs>
        <w:spacing w:after="0" w:line="240" w:lineRule="auto"/>
        <w:contextualSpacing/>
        <w:rPr>
          <w:rFonts w:ascii="Times New Roman" w:hAnsi="Times New Roman" w:cs="Times New Roman"/>
        </w:rPr>
      </w:pPr>
      <w:r w:rsidRPr="00B24422">
        <w:rPr>
          <w:rFonts w:ascii="Times New Roman" w:hAnsi="Times New Roman" w:cs="Times New Roman"/>
        </w:rPr>
        <w:t>Measure Summary: Stroke. National Quality Measures Clearinghouse. http://www.qualitymeasures.ahrq.gov/content.aspx?id=48202&amp;search=30+day+readmissions</w:t>
      </w:r>
    </w:p>
    <w:p w14:paraId="5BD50026" w14:textId="77777777" w:rsidR="00936131" w:rsidRPr="00B24422" w:rsidRDefault="00936131" w:rsidP="00936131">
      <w:pPr>
        <w:numPr>
          <w:ilvl w:val="1"/>
          <w:numId w:val="1"/>
        </w:numPr>
        <w:tabs>
          <w:tab w:val="left" w:pos="2820"/>
        </w:tabs>
        <w:spacing w:after="0" w:line="240" w:lineRule="auto"/>
        <w:contextualSpacing/>
        <w:rPr>
          <w:rFonts w:ascii="Times New Roman" w:hAnsi="Times New Roman" w:cs="Times New Roman"/>
        </w:rPr>
      </w:pPr>
      <w:r w:rsidRPr="00B24422">
        <w:rPr>
          <w:rFonts w:ascii="Times New Roman" w:hAnsi="Times New Roman" w:cs="Times New Roman"/>
        </w:rPr>
        <w:lastRenderedPageBreak/>
        <w:t xml:space="preserve">CMS Hospital Quality Chartbook. </w:t>
      </w:r>
      <w:hyperlink r:id="rId29" w:history="1">
        <w:r w:rsidRPr="00B24422">
          <w:rPr>
            <w:rStyle w:val="Hyperlink"/>
            <w:rFonts w:ascii="Times New Roman" w:hAnsi="Times New Roman" w:cs="Times New Roman"/>
            <w:color w:val="auto"/>
            <w:u w:val="none"/>
          </w:rPr>
          <w:t>http://www.cms.gov/Medicare/Quality-Initiatives-Patient-Assessment-Instruments/HospitalQualityInits/Downloads/Medicare-Hospital-Quality-Chartbook-2014.pdf</w:t>
        </w:r>
      </w:hyperlink>
    </w:p>
    <w:p w14:paraId="15738BA6" w14:textId="77777777" w:rsidR="00936131" w:rsidRPr="00B24422" w:rsidRDefault="00936131" w:rsidP="00936131">
      <w:pPr>
        <w:pStyle w:val="Default"/>
        <w:numPr>
          <w:ilvl w:val="1"/>
          <w:numId w:val="1"/>
        </w:numPr>
        <w:tabs>
          <w:tab w:val="left" w:pos="2820"/>
        </w:tabs>
        <w:contextualSpacing/>
        <w:rPr>
          <w:rFonts w:ascii="Times New Roman" w:hAnsi="Times New Roman" w:cs="Times New Roman"/>
          <w:color w:val="auto"/>
          <w:sz w:val="22"/>
          <w:szCs w:val="22"/>
        </w:rPr>
      </w:pPr>
      <w:r w:rsidRPr="00B24422">
        <w:rPr>
          <w:rFonts w:ascii="Times New Roman" w:hAnsi="Times New Roman" w:cs="Times New Roman"/>
          <w:bCs/>
          <w:color w:val="auto"/>
          <w:sz w:val="22"/>
          <w:szCs w:val="22"/>
        </w:rPr>
        <w:t>2015 Condition-Specific Measures Updates and Specifications Report Hospital-Level 30-Day Risk-Standardized Readmission Measures.</w:t>
      </w:r>
      <w:r w:rsidRPr="00B24422">
        <w:rPr>
          <w:rFonts w:ascii="Times New Roman" w:hAnsi="Times New Roman" w:cs="Times New Roman"/>
          <w:color w:val="auto"/>
          <w:sz w:val="22"/>
          <w:szCs w:val="22"/>
        </w:rPr>
        <w:t xml:space="preserve"> Yale New Haven Health Services Corporation/Center for Outcomes Research &amp; Evaluation (YNHHSC/CORE)</w:t>
      </w:r>
    </w:p>
    <w:p w14:paraId="0CC10A9E" w14:textId="77777777" w:rsidR="00936131" w:rsidRPr="00B24422" w:rsidRDefault="00936131" w:rsidP="00936131">
      <w:pPr>
        <w:spacing w:after="240" w:line="240" w:lineRule="auto"/>
        <w:contextualSpacing/>
        <w:rPr>
          <w:rFonts w:ascii="Times New Roman" w:eastAsia="Calibri" w:hAnsi="Times New Roman" w:cs="Times New Roman"/>
        </w:rPr>
      </w:pPr>
    </w:p>
    <w:p w14:paraId="118D9FCE" w14:textId="77777777" w:rsidR="007A4C65" w:rsidRDefault="007A4C65" w:rsidP="007C5525">
      <w:pPr>
        <w:spacing w:after="240" w:line="240" w:lineRule="auto"/>
        <w:contextualSpacing/>
        <w:rPr>
          <w:rFonts w:ascii="Times New Roman" w:eastAsia="Calibri" w:hAnsi="Times New Roman" w:cs="Times New Roman"/>
        </w:rPr>
      </w:pPr>
    </w:p>
    <w:p w14:paraId="372713B2" w14:textId="77777777" w:rsidR="007A4C65" w:rsidRDefault="007A4C65" w:rsidP="007C5525">
      <w:pPr>
        <w:spacing w:after="240" w:line="240" w:lineRule="auto"/>
        <w:contextualSpacing/>
        <w:rPr>
          <w:rFonts w:ascii="Times New Roman" w:eastAsia="Calibri" w:hAnsi="Times New Roman" w:cs="Times New Roman"/>
        </w:rPr>
      </w:pPr>
    </w:p>
    <w:p w14:paraId="712B73A5" w14:textId="77777777" w:rsidR="007A4C65" w:rsidRDefault="007A4C65" w:rsidP="007C5525">
      <w:pPr>
        <w:spacing w:after="240" w:line="240" w:lineRule="auto"/>
        <w:contextualSpacing/>
        <w:rPr>
          <w:rFonts w:ascii="Times New Roman" w:eastAsia="Calibri" w:hAnsi="Times New Roman" w:cs="Times New Roman"/>
        </w:rPr>
      </w:pPr>
    </w:p>
    <w:p w14:paraId="2B0074EF" w14:textId="77777777" w:rsidR="007A4C65" w:rsidRDefault="007A4C65" w:rsidP="007C5525">
      <w:pPr>
        <w:spacing w:after="240" w:line="240" w:lineRule="auto"/>
        <w:contextualSpacing/>
        <w:rPr>
          <w:rFonts w:ascii="Times New Roman" w:eastAsia="Calibri" w:hAnsi="Times New Roman" w:cs="Times New Roman"/>
        </w:rPr>
      </w:pPr>
    </w:p>
    <w:p w14:paraId="4B92AF31" w14:textId="77777777" w:rsidR="007A4C65" w:rsidRDefault="007A4C65" w:rsidP="007C5525">
      <w:pPr>
        <w:spacing w:after="240" w:line="240" w:lineRule="auto"/>
        <w:contextualSpacing/>
        <w:rPr>
          <w:rFonts w:ascii="Times New Roman" w:eastAsia="Calibri" w:hAnsi="Times New Roman" w:cs="Times New Roman"/>
        </w:rPr>
      </w:pPr>
    </w:p>
    <w:p w14:paraId="5557D7BF" w14:textId="77777777" w:rsidR="007A4C65" w:rsidRDefault="007A4C65" w:rsidP="007C5525">
      <w:pPr>
        <w:spacing w:after="240" w:line="240" w:lineRule="auto"/>
        <w:contextualSpacing/>
        <w:rPr>
          <w:rFonts w:ascii="Times New Roman" w:eastAsia="Calibri" w:hAnsi="Times New Roman" w:cs="Times New Roman"/>
        </w:rPr>
      </w:pPr>
    </w:p>
    <w:p w14:paraId="25FC9846" w14:textId="77777777" w:rsidR="007A4C65" w:rsidRDefault="007A4C65" w:rsidP="007C5525">
      <w:pPr>
        <w:spacing w:after="240" w:line="240" w:lineRule="auto"/>
        <w:contextualSpacing/>
        <w:rPr>
          <w:rFonts w:ascii="Times New Roman" w:eastAsia="Calibri" w:hAnsi="Times New Roman" w:cs="Times New Roman"/>
        </w:rPr>
      </w:pPr>
    </w:p>
    <w:p w14:paraId="1A4B922D" w14:textId="40F5A81A" w:rsidR="00AE49E5" w:rsidRPr="00936131" w:rsidRDefault="006F5AF2" w:rsidP="00936131">
      <w:pPr>
        <w:rPr>
          <w:rFonts w:asciiTheme="majorBidi" w:hAnsiTheme="majorBidi" w:cstheme="majorBidi"/>
          <w:b/>
        </w:rPr>
      </w:pPr>
      <w:r>
        <w:rPr>
          <w:rFonts w:asciiTheme="majorBidi" w:hAnsiTheme="majorBidi" w:cstheme="majorBidi"/>
          <w:b/>
        </w:rPr>
        <w:br w:type="page"/>
      </w:r>
    </w:p>
    <w:p w14:paraId="5426784F" w14:textId="1D8C471A" w:rsidR="00936131" w:rsidRPr="005F74CD" w:rsidRDefault="00936131" w:rsidP="00936131">
      <w:pPr>
        <w:pStyle w:val="Heading1"/>
        <w:jc w:val="center"/>
      </w:pPr>
      <w:bookmarkStart w:id="16" w:name="_Toc428535280"/>
      <w:r w:rsidRPr="005F74CD">
        <w:lastRenderedPageBreak/>
        <w:t xml:space="preserve">Proposed Measure: </w:t>
      </w:r>
      <w:r w:rsidRPr="00955777">
        <w:t>Coronary Artery Bypass Graft (CABG) 30-Day Readmission Rate</w:t>
      </w:r>
      <w:bookmarkEnd w:id="16"/>
      <w:r w:rsidR="00E465EB">
        <w:t xml:space="preserve"> </w:t>
      </w:r>
      <w:r w:rsidR="00E465EB">
        <w:rPr>
          <w:rFonts w:ascii="Times New Roman" w:eastAsia="Calibri" w:hAnsi="Times New Roman" w:cs="Times New Roman"/>
        </w:rPr>
        <w:t>(NQF 2515</w:t>
      </w:r>
      <w:r w:rsidR="00E465EB" w:rsidRPr="005F74CD">
        <w:rPr>
          <w:rFonts w:ascii="Times New Roman" w:eastAsia="Calibri" w:hAnsi="Times New Roman" w:cs="Times New Roman"/>
        </w:rPr>
        <w:t>)</w:t>
      </w:r>
    </w:p>
    <w:p w14:paraId="62E25D5E" w14:textId="77777777" w:rsidR="00936131" w:rsidRPr="00720B80" w:rsidRDefault="00936131" w:rsidP="00936131">
      <w:pPr>
        <w:rPr>
          <w:rFonts w:ascii="Times New Roman" w:eastAsia="Times New Roman" w:hAnsi="Times New Roman" w:cs="Times New Roman"/>
          <w:sz w:val="24"/>
          <w:szCs w:val="24"/>
        </w:rPr>
      </w:pPr>
      <w:r w:rsidRPr="005F74CD">
        <w:rPr>
          <w:rFonts w:ascii="Times New Roman" w:hAnsi="Times New Roman" w:cs="Times New Roman"/>
          <w:b/>
        </w:rPr>
        <w:t>Description</w:t>
      </w:r>
      <w:r w:rsidRPr="00720B80">
        <w:rPr>
          <w:rFonts w:ascii="Times New Roman" w:hAnsi="Times New Roman" w:cs="Times New Roman"/>
          <w:b/>
        </w:rPr>
        <w:t>:</w:t>
      </w:r>
      <w:r w:rsidRPr="00720B80">
        <w:rPr>
          <w:rFonts w:ascii="Times New Roman" w:hAnsi="Times New Roman" w:cs="Times New Roman"/>
        </w:rPr>
        <w:t xml:space="preserve"> </w:t>
      </w:r>
      <w:r w:rsidRPr="00955777">
        <w:rPr>
          <w:rFonts w:ascii="Times New Roman" w:hAnsi="Times New Roman" w:cs="Times New Roman"/>
        </w:rPr>
        <w:t>The measure estimates a hospital-level risk-standardized readmission rate (RSRR), defined as unplanned readmission for any cause within 30 days from the date of discharge of the index CABG procedure, for patients 18 years and older discharged from the hospital after undergoing a qualifying isolated CABG procedure.</w:t>
      </w:r>
    </w:p>
    <w:p w14:paraId="2124C3DB" w14:textId="32298E82" w:rsidR="00936131" w:rsidRPr="005F74CD" w:rsidRDefault="00936131" w:rsidP="00936131">
      <w:pPr>
        <w:rPr>
          <w:rFonts w:ascii="Times New Roman" w:hAnsi="Times New Roman" w:cs="Times New Roman"/>
        </w:rPr>
      </w:pPr>
      <w:r w:rsidRPr="005F74CD">
        <w:rPr>
          <w:rFonts w:ascii="Times New Roman" w:hAnsi="Times New Roman" w:cs="Times New Roman"/>
          <w:b/>
        </w:rPr>
        <w:t xml:space="preserve">Developer: </w:t>
      </w:r>
      <w:r w:rsidRPr="005F74CD">
        <w:rPr>
          <w:rFonts w:ascii="Times New Roman" w:hAnsi="Times New Roman" w:cs="Times New Roman"/>
        </w:rPr>
        <w:t>CMS</w:t>
      </w:r>
    </w:p>
    <w:p w14:paraId="63E18EAA"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t>Measure Evaluation</w:t>
      </w:r>
    </w:p>
    <w:p w14:paraId="5F2AEDF1" w14:textId="77777777" w:rsidR="00936131" w:rsidRPr="005F74CD" w:rsidRDefault="00936131" w:rsidP="00936131">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Ease of Measurement:</w:t>
      </w:r>
      <w:r>
        <w:rPr>
          <w:rFonts w:ascii="Times New Roman" w:hAnsi="Times New Roman" w:cs="Times New Roman"/>
        </w:rPr>
        <w:t xml:space="preserve"> 4</w:t>
      </w:r>
    </w:p>
    <w:p w14:paraId="0CF71CC2" w14:textId="77777777" w:rsidR="00936131" w:rsidRPr="00D9555B" w:rsidRDefault="00936131" w:rsidP="00936131">
      <w:pPr>
        <w:spacing w:after="0"/>
        <w:ind w:firstLine="360"/>
        <w:rPr>
          <w:rFonts w:ascii="Times New Roman" w:hAnsi="Times New Roman" w:cs="Times New Roman"/>
          <w:color w:val="000000"/>
          <w:sz w:val="24"/>
          <w:szCs w:val="24"/>
        </w:rPr>
      </w:pPr>
      <w:r w:rsidRPr="00D9555B">
        <w:rPr>
          <w:rFonts w:ascii="Times New Roman" w:hAnsi="Times New Roman" w:cs="Times New Roman"/>
        </w:rPr>
        <w:t xml:space="preserve">Data source: Medicare claims data. </w:t>
      </w:r>
    </w:p>
    <w:p w14:paraId="7F16E8A8" w14:textId="77777777" w:rsidR="00936131" w:rsidRPr="005A1DDF" w:rsidRDefault="00936131" w:rsidP="00936131">
      <w:pPr>
        <w:spacing w:after="0"/>
        <w:ind w:left="360"/>
        <w:rPr>
          <w:rFonts w:ascii="Times New Roman" w:hAnsi="Times New Roman" w:cs="Times New Roman"/>
        </w:rPr>
      </w:pPr>
    </w:p>
    <w:p w14:paraId="2CE87F5A" w14:textId="77777777" w:rsidR="00936131" w:rsidRPr="005A1DDF" w:rsidRDefault="00936131" w:rsidP="00936131">
      <w:pPr>
        <w:pStyle w:val="ListParagraph"/>
        <w:numPr>
          <w:ilvl w:val="0"/>
          <w:numId w:val="1"/>
        </w:numPr>
        <w:spacing w:after="0"/>
        <w:rPr>
          <w:rFonts w:ascii="Times New Roman" w:hAnsi="Times New Roman" w:cs="Times New Roman"/>
          <w:b/>
        </w:rPr>
      </w:pPr>
      <w:r w:rsidRPr="005A1DDF">
        <w:rPr>
          <w:rFonts w:ascii="Times New Roman" w:hAnsi="Times New Roman" w:cs="Times New Roman"/>
          <w:b/>
        </w:rPr>
        <w:t xml:space="preserve">Reliability and Validity: </w:t>
      </w:r>
      <w:r w:rsidRPr="005A1DDF">
        <w:rPr>
          <w:rFonts w:ascii="Times New Roman" w:hAnsi="Times New Roman" w:cs="Times New Roman"/>
        </w:rPr>
        <w:t>4</w:t>
      </w:r>
    </w:p>
    <w:p w14:paraId="6E6A5F28" w14:textId="77777777" w:rsidR="00936131" w:rsidRPr="005A1DDF" w:rsidRDefault="00936131" w:rsidP="00936131">
      <w:pPr>
        <w:spacing w:after="0"/>
        <w:ind w:firstLine="360"/>
        <w:rPr>
          <w:rFonts w:ascii="Times New Roman" w:hAnsi="Times New Roman" w:cs="Times New Roman"/>
        </w:rPr>
      </w:pPr>
      <w:r w:rsidRPr="005A1DDF">
        <w:rPr>
          <w:rFonts w:ascii="Times New Roman" w:hAnsi="Times New Roman" w:cs="Times New Roman"/>
        </w:rPr>
        <w:t xml:space="preserve">This measure was tested by NQF and found to be both reliable and valid. </w:t>
      </w:r>
    </w:p>
    <w:p w14:paraId="01D17BF8" w14:textId="77777777" w:rsidR="00936131" w:rsidRPr="005A1DDF" w:rsidRDefault="00936131" w:rsidP="00936131">
      <w:pPr>
        <w:pStyle w:val="ListParagraph"/>
        <w:spacing w:after="0"/>
        <w:ind w:left="360"/>
        <w:rPr>
          <w:rFonts w:ascii="Times New Roman" w:hAnsi="Times New Roman" w:cs="Times New Roman"/>
        </w:rPr>
      </w:pPr>
    </w:p>
    <w:p w14:paraId="5C8D8513" w14:textId="77777777" w:rsidR="00936131" w:rsidRPr="005A1DDF" w:rsidRDefault="00936131" w:rsidP="00936131">
      <w:pPr>
        <w:pStyle w:val="ListParagraph"/>
        <w:numPr>
          <w:ilvl w:val="0"/>
          <w:numId w:val="1"/>
        </w:numPr>
        <w:spacing w:after="0"/>
        <w:rPr>
          <w:rFonts w:ascii="Times New Roman" w:hAnsi="Times New Roman" w:cs="Times New Roman"/>
        </w:rPr>
      </w:pPr>
      <w:r w:rsidRPr="005A1DDF">
        <w:rPr>
          <w:rFonts w:ascii="Times New Roman" w:hAnsi="Times New Roman" w:cs="Times New Roman"/>
          <w:b/>
        </w:rPr>
        <w:t>Field Implementation:</w:t>
      </w:r>
      <w:r w:rsidRPr="005A1DDF">
        <w:rPr>
          <w:rFonts w:ascii="Times New Roman" w:hAnsi="Times New Roman" w:cs="Times New Roman"/>
        </w:rPr>
        <w:t xml:space="preserve"> 4</w:t>
      </w:r>
    </w:p>
    <w:p w14:paraId="3C371BA5" w14:textId="77777777" w:rsidR="00936131" w:rsidRPr="005A1DDF" w:rsidRDefault="00936131" w:rsidP="00936131">
      <w:pPr>
        <w:tabs>
          <w:tab w:val="left" w:pos="2820"/>
        </w:tabs>
        <w:spacing w:after="0"/>
        <w:rPr>
          <w:rFonts w:ascii="Times New Roman" w:hAnsi="Times New Roman" w:cs="Times New Roman"/>
        </w:rPr>
      </w:pPr>
      <w:r w:rsidRPr="005A1DDF">
        <w:rPr>
          <w:rFonts w:ascii="Times New Roman" w:hAnsi="Times New Roman" w:cs="Times New Roman"/>
        </w:rPr>
        <w:t xml:space="preserve">      Widespread implementation.</w:t>
      </w:r>
    </w:p>
    <w:p w14:paraId="292C6F72" w14:textId="77777777" w:rsidR="00936131" w:rsidRDefault="00936131" w:rsidP="00936131">
      <w:pPr>
        <w:tabs>
          <w:tab w:val="left" w:pos="2820"/>
        </w:tabs>
        <w:spacing w:after="0"/>
        <w:rPr>
          <w:rFonts w:ascii="Times New Roman" w:hAnsi="Times New Roman" w:cs="Times New Roman"/>
          <w:color w:val="FF0000"/>
        </w:rPr>
      </w:pPr>
    </w:p>
    <w:p w14:paraId="28BC2E79" w14:textId="77777777" w:rsidR="00936131" w:rsidRPr="007007BD" w:rsidRDefault="00936131" w:rsidP="00936131">
      <w:pPr>
        <w:pStyle w:val="ListParagraph"/>
        <w:tabs>
          <w:tab w:val="left" w:pos="2820"/>
        </w:tabs>
        <w:spacing w:after="0"/>
        <w:ind w:left="360"/>
        <w:rPr>
          <w:rFonts w:ascii="Times New Roman" w:hAnsi="Times New Roman" w:cs="Times New Roman"/>
        </w:rPr>
      </w:pPr>
      <w:r w:rsidRPr="007007BD">
        <w:rPr>
          <w:rFonts w:ascii="Times New Roman" w:hAnsi="Times New Roman" w:cs="Times New Roman"/>
        </w:rPr>
        <w:t xml:space="preserve">Current uses: </w:t>
      </w:r>
    </w:p>
    <w:p w14:paraId="564FAB6D" w14:textId="77777777" w:rsidR="00936131" w:rsidRPr="007007BD" w:rsidRDefault="00936131" w:rsidP="00936131">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Collaborative inter-organizational quality improvement</w:t>
      </w:r>
    </w:p>
    <w:p w14:paraId="49705BC6" w14:textId="77777777" w:rsidR="00936131" w:rsidRPr="007007BD" w:rsidRDefault="00936131" w:rsidP="00936131">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 xml:space="preserve">External oversight/Medicare </w:t>
      </w:r>
    </w:p>
    <w:p w14:paraId="767D9956" w14:textId="77777777" w:rsidR="00936131" w:rsidRPr="007007BD" w:rsidRDefault="00936131" w:rsidP="00936131">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Monitoring and planning</w:t>
      </w:r>
    </w:p>
    <w:p w14:paraId="4B707359" w14:textId="77777777" w:rsidR="00936131" w:rsidRPr="007007BD" w:rsidRDefault="00936131" w:rsidP="00936131">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Pay-for-performance</w:t>
      </w:r>
    </w:p>
    <w:p w14:paraId="340607F5" w14:textId="77777777" w:rsidR="00936131" w:rsidRPr="007007BD" w:rsidRDefault="00936131" w:rsidP="00936131">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Pay-for-reporting</w:t>
      </w:r>
    </w:p>
    <w:p w14:paraId="666C07AF" w14:textId="77777777" w:rsidR="00936131" w:rsidRPr="007007BD" w:rsidRDefault="00936131" w:rsidP="00936131">
      <w:pPr>
        <w:pStyle w:val="ListParagraph"/>
        <w:numPr>
          <w:ilvl w:val="1"/>
          <w:numId w:val="1"/>
        </w:numPr>
        <w:tabs>
          <w:tab w:val="left" w:pos="2820"/>
        </w:tabs>
        <w:spacing w:after="0"/>
        <w:rPr>
          <w:rFonts w:ascii="Times New Roman" w:hAnsi="Times New Roman" w:cs="Times New Roman"/>
        </w:rPr>
      </w:pPr>
      <w:r w:rsidRPr="007007BD">
        <w:rPr>
          <w:rFonts w:ascii="Times New Roman" w:hAnsi="Times New Roman" w:cs="Times New Roman"/>
        </w:rPr>
        <w:t>Public reporting</w:t>
      </w:r>
    </w:p>
    <w:p w14:paraId="596FC1EE" w14:textId="77777777" w:rsidR="00936131" w:rsidRPr="00EA3409" w:rsidRDefault="00936131" w:rsidP="00936131">
      <w:pPr>
        <w:tabs>
          <w:tab w:val="left" w:pos="2820"/>
        </w:tabs>
        <w:spacing w:after="0"/>
        <w:rPr>
          <w:rFonts w:ascii="Times New Roman" w:hAnsi="Times New Roman" w:cs="Times New Roman"/>
          <w:color w:val="7030A0"/>
        </w:rPr>
      </w:pPr>
    </w:p>
    <w:p w14:paraId="2F6F9CE1" w14:textId="77777777" w:rsidR="00936131" w:rsidRPr="00AD354E" w:rsidRDefault="00936131" w:rsidP="00936131">
      <w:pPr>
        <w:spacing w:after="0" w:line="240" w:lineRule="auto"/>
        <w:ind w:left="360"/>
        <w:rPr>
          <w:rFonts w:ascii="Times New Roman" w:eastAsia="Times New Roman" w:hAnsi="Times New Roman" w:cs="Times New Roman"/>
        </w:rPr>
      </w:pPr>
      <w:r w:rsidRPr="00AD354E">
        <w:rPr>
          <w:rFonts w:ascii="Times New Roman" w:eastAsia="Times New Roman" w:hAnsi="Times New Roman" w:cs="Times New Roman"/>
        </w:rPr>
        <w:t xml:space="preserve">The Centers for Medicare and Medicaid Services (CMS) plans to publicly report the hospital-level 30-day all-cause risk-standardized mortality and readmission measures following CABG surgery on Hospital Compare beginning in Fiscal Year (FY) 2016. These measures will be included as a part of the Hospital Inpatient Quality Reporting (IQR) program in FY 2017. The CABG readmission measure will also be included in the Hospital Readmissions Reduction Program (HRRP) in FY 2017. </w:t>
      </w:r>
    </w:p>
    <w:p w14:paraId="67E24046" w14:textId="77777777" w:rsidR="00936131" w:rsidRPr="00AD354E" w:rsidRDefault="00936131" w:rsidP="00936131">
      <w:pPr>
        <w:spacing w:after="0" w:line="240" w:lineRule="auto"/>
        <w:rPr>
          <w:rFonts w:ascii="Times New Roman" w:eastAsia="Times New Roman" w:hAnsi="Times New Roman" w:cs="Times New Roman"/>
        </w:rPr>
      </w:pPr>
    </w:p>
    <w:p w14:paraId="6DC8A3C7" w14:textId="74DFBE17" w:rsidR="00936131" w:rsidRDefault="00936131" w:rsidP="00936131">
      <w:pPr>
        <w:pStyle w:val="ListParagraph"/>
        <w:numPr>
          <w:ilvl w:val="0"/>
          <w:numId w:val="1"/>
        </w:numPr>
        <w:spacing w:after="0"/>
        <w:rPr>
          <w:rFonts w:ascii="Times New Roman" w:hAnsi="Times New Roman" w:cs="Times New Roman"/>
        </w:rPr>
      </w:pPr>
      <w:r w:rsidRPr="00AD354E">
        <w:rPr>
          <w:rFonts w:ascii="Times New Roman" w:hAnsi="Times New Roman" w:cs="Times New Roman"/>
          <w:b/>
        </w:rPr>
        <w:t xml:space="preserve">Amenable to Targeted Improvement: </w:t>
      </w:r>
      <w:r w:rsidR="008040FA">
        <w:rPr>
          <w:rFonts w:ascii="Times New Roman" w:hAnsi="Times New Roman" w:cs="Times New Roman"/>
        </w:rPr>
        <w:t>3</w:t>
      </w:r>
    </w:p>
    <w:p w14:paraId="7C938A6C" w14:textId="77777777" w:rsidR="008040FA" w:rsidRDefault="008040FA" w:rsidP="008040FA">
      <w:pPr>
        <w:pStyle w:val="ListParagraph"/>
        <w:spacing w:after="0"/>
        <w:ind w:left="360"/>
        <w:rPr>
          <w:rFonts w:ascii="Times New Roman" w:hAnsi="Times New Roman" w:cs="Times New Roman"/>
        </w:rPr>
      </w:pPr>
    </w:p>
    <w:p w14:paraId="5E01C98E" w14:textId="77777777" w:rsidR="008040FA" w:rsidRPr="008040FA" w:rsidRDefault="008040FA" w:rsidP="008040FA">
      <w:pPr>
        <w:spacing w:after="0"/>
        <w:ind w:left="360"/>
        <w:rPr>
          <w:rFonts w:ascii="Times New Roman" w:hAnsi="Times New Roman" w:cs="Times New Roman"/>
        </w:rPr>
      </w:pPr>
      <w:r w:rsidRPr="008040FA">
        <w:rPr>
          <w:rFonts w:ascii="Times New Roman" w:hAnsi="Times New Roman" w:cs="Times New Roman"/>
        </w:rPr>
        <w:t>Several studies have concluded that clinical interventions can reduce readmission rates for HF.</w:t>
      </w:r>
    </w:p>
    <w:p w14:paraId="39884613" w14:textId="43325C27" w:rsidR="00ED63A7" w:rsidRPr="008040FA" w:rsidRDefault="00ED63A7" w:rsidP="00ED63A7">
      <w:pPr>
        <w:pStyle w:val="ListParagraph"/>
        <w:spacing w:after="0"/>
        <w:ind w:left="360"/>
        <w:rPr>
          <w:rFonts w:ascii="Times New Roman" w:hAnsi="Times New Roman" w:cs="Times New Roman"/>
        </w:rPr>
      </w:pPr>
      <w:r w:rsidRPr="008040FA">
        <w:rPr>
          <w:rFonts w:ascii="Times New Roman" w:hAnsi="Times New Roman" w:cs="Times New Roman"/>
        </w:rPr>
        <w:t xml:space="preserve">Evidence </w:t>
      </w:r>
      <w:r w:rsidR="008040FA">
        <w:rPr>
          <w:rFonts w:ascii="Times New Roman" w:hAnsi="Times New Roman" w:cs="Times New Roman"/>
        </w:rPr>
        <w:t xml:space="preserve">has been </w:t>
      </w:r>
      <w:r w:rsidRPr="008040FA">
        <w:rPr>
          <w:rFonts w:ascii="Times New Roman" w:hAnsi="Times New Roman" w:cs="Times New Roman"/>
        </w:rPr>
        <w:t>based primarily on a few settings that have been leaders in “bundled” payments for CABG, notably Geisinger ProvenCare.</w:t>
      </w:r>
    </w:p>
    <w:p w14:paraId="456B56DE" w14:textId="77777777" w:rsidR="00936131" w:rsidRPr="00AD354E" w:rsidRDefault="00936131" w:rsidP="008040FA">
      <w:pPr>
        <w:spacing w:after="0"/>
        <w:rPr>
          <w:rFonts w:ascii="Times New Roman" w:hAnsi="Times New Roman" w:cs="Times New Roman"/>
        </w:rPr>
      </w:pPr>
    </w:p>
    <w:p w14:paraId="75842E21" w14:textId="6690A6BD" w:rsidR="00391907" w:rsidRPr="00391907" w:rsidRDefault="00391907" w:rsidP="00391907">
      <w:pPr>
        <w:spacing w:after="0" w:line="240" w:lineRule="auto"/>
        <w:ind w:left="360"/>
        <w:rPr>
          <w:rFonts w:ascii="Times New Roman" w:hAnsi="Times New Roman" w:cs="Times New Roman"/>
        </w:rPr>
      </w:pPr>
      <w:r w:rsidRPr="00391907">
        <w:rPr>
          <w:rFonts w:ascii="Times New Roman" w:hAnsi="Times New Roman" w:cs="Times New Roman"/>
        </w:rPr>
        <w:t>Hospital RSRRs following CABG surgery decreased from 16.7% in July 2010 to 14.8% in June 2013</w:t>
      </w:r>
    </w:p>
    <w:p w14:paraId="41F049AE" w14:textId="43C9874A" w:rsidR="00936131" w:rsidRPr="00AD354E" w:rsidRDefault="00C731A6" w:rsidP="00936131">
      <w:pPr>
        <w:spacing w:after="0"/>
        <w:ind w:left="360"/>
        <w:rPr>
          <w:rFonts w:ascii="Times New Roman" w:hAnsi="Times New Roman" w:cs="Times New Roman"/>
        </w:rPr>
      </w:pPr>
      <w:r>
        <w:rPr>
          <w:rFonts w:ascii="Times New Roman" w:hAnsi="Times New Roman" w:cs="Times New Roman"/>
        </w:rPr>
        <w:t>indicating that this measure may be</w:t>
      </w:r>
      <w:r w:rsidR="00936131" w:rsidRPr="00AD354E">
        <w:rPr>
          <w:rFonts w:ascii="Times New Roman" w:hAnsi="Times New Roman" w:cs="Times New Roman"/>
        </w:rPr>
        <w:t xml:space="preserve"> amenable to targeted improvement.</w:t>
      </w:r>
    </w:p>
    <w:p w14:paraId="3A47798B" w14:textId="77777777" w:rsidR="00936131" w:rsidRPr="00AD354E" w:rsidRDefault="00936131" w:rsidP="00936131">
      <w:pPr>
        <w:pStyle w:val="ListParagraph"/>
        <w:tabs>
          <w:tab w:val="left" w:pos="4343"/>
        </w:tabs>
        <w:spacing w:after="0"/>
        <w:ind w:left="360"/>
        <w:rPr>
          <w:rFonts w:ascii="Times New Roman" w:hAnsi="Times New Roman" w:cs="Times New Roman"/>
        </w:rPr>
      </w:pPr>
    </w:p>
    <w:p w14:paraId="630EA176"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t>Overall Recommendation</w:t>
      </w:r>
    </w:p>
    <w:p w14:paraId="43550F26" w14:textId="77777777" w:rsidR="00936131" w:rsidRPr="005F74CD" w:rsidRDefault="00936131" w:rsidP="00936131">
      <w:pPr>
        <w:rPr>
          <w:rFonts w:ascii="Times New Roman" w:hAnsi="Times New Roman" w:cs="Times New Roman"/>
          <w:b/>
        </w:rPr>
      </w:pPr>
      <w:r w:rsidRPr="00955777">
        <w:rPr>
          <w:rFonts w:ascii="Times New Roman" w:hAnsi="Times New Roman" w:cs="Times New Roman"/>
          <w:b/>
        </w:rPr>
        <w:lastRenderedPageBreak/>
        <w:t>Coronary Artery Bypass Graft (CABG) 30-Day Readmission Rate</w:t>
      </w:r>
      <w:r w:rsidRPr="005F74CD">
        <w:rPr>
          <w:rFonts w:ascii="Times New Roman" w:hAnsi="Times New Roman" w:cs="Times New Roman"/>
          <w:b/>
        </w:rPr>
        <w:t>: STRONG</w:t>
      </w:r>
    </w:p>
    <w:p w14:paraId="3132F222" w14:textId="45E4FDD5" w:rsidR="00936131" w:rsidRPr="005F74CD" w:rsidRDefault="00936131" w:rsidP="00936131">
      <w:pPr>
        <w:numPr>
          <w:ilvl w:val="0"/>
          <w:numId w:val="2"/>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 xml:space="preserve">Average Score: </w:t>
      </w:r>
      <w:r w:rsidR="007B3352">
        <w:rPr>
          <w:rFonts w:ascii="Times New Roman" w:eastAsia="Calibri" w:hAnsi="Times New Roman" w:cs="Times New Roman"/>
        </w:rPr>
        <w:t>3.75</w:t>
      </w:r>
    </w:p>
    <w:p w14:paraId="630A39AF" w14:textId="77777777" w:rsidR="00936131" w:rsidRPr="005F74CD" w:rsidRDefault="00936131" w:rsidP="00936131">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Endorsed by NQF or included in nationally re</w:t>
      </w:r>
      <w:r>
        <w:rPr>
          <w:rFonts w:ascii="Times New Roman" w:eastAsia="Calibri" w:hAnsi="Times New Roman" w:cs="Times New Roman"/>
        </w:rPr>
        <w:t>cognized measure set:  Y (NQF 2515</w:t>
      </w:r>
      <w:r w:rsidRPr="005F74CD">
        <w:rPr>
          <w:rFonts w:ascii="Times New Roman" w:eastAsia="Calibri" w:hAnsi="Times New Roman" w:cs="Times New Roman"/>
        </w:rPr>
        <w:t>)</w:t>
      </w:r>
    </w:p>
    <w:p w14:paraId="1A53CAF7" w14:textId="77777777" w:rsidR="00936131" w:rsidRPr="005F74CD" w:rsidRDefault="00936131" w:rsidP="00936131">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Met minimum scores on each evaluation dimension: Y</w:t>
      </w:r>
    </w:p>
    <w:p w14:paraId="1B9E17C9" w14:textId="77777777" w:rsidR="00936131" w:rsidRDefault="00936131" w:rsidP="00936131">
      <w:pPr>
        <w:numPr>
          <w:ilvl w:val="0"/>
          <w:numId w:val="1"/>
        </w:numPr>
        <w:spacing w:after="240" w:line="240" w:lineRule="auto"/>
        <w:contextualSpacing/>
        <w:rPr>
          <w:rFonts w:ascii="Times New Roman" w:eastAsia="Calibri" w:hAnsi="Times New Roman" w:cs="Times New Roman"/>
        </w:rPr>
      </w:pPr>
      <w:r w:rsidRPr="005F74CD">
        <w:rPr>
          <w:rFonts w:ascii="Times New Roman" w:eastAsia="Calibri" w:hAnsi="Times New Roman" w:cs="Times New Roman"/>
        </w:rPr>
        <w:t xml:space="preserve">References: </w:t>
      </w:r>
    </w:p>
    <w:p w14:paraId="1B033A63" w14:textId="77777777" w:rsidR="00936131" w:rsidRPr="005823C3" w:rsidRDefault="00936131" w:rsidP="00936131">
      <w:pPr>
        <w:numPr>
          <w:ilvl w:val="1"/>
          <w:numId w:val="1"/>
        </w:numPr>
        <w:tabs>
          <w:tab w:val="left" w:pos="2820"/>
        </w:tabs>
        <w:spacing w:after="0" w:line="240" w:lineRule="auto"/>
        <w:contextualSpacing/>
        <w:rPr>
          <w:rFonts w:ascii="Times New Roman" w:hAnsi="Times New Roman" w:cs="Times New Roman"/>
        </w:rPr>
      </w:pPr>
      <w:r w:rsidRPr="005823C3">
        <w:rPr>
          <w:rFonts w:ascii="Times New Roman" w:hAnsi="Times New Roman" w:cs="Times New Roman"/>
        </w:rPr>
        <w:t xml:space="preserve">CMS Hospital Quality Chartbook. </w:t>
      </w:r>
      <w:hyperlink r:id="rId30" w:history="1">
        <w:r w:rsidRPr="005823C3">
          <w:rPr>
            <w:rStyle w:val="Hyperlink"/>
            <w:rFonts w:ascii="Times New Roman" w:hAnsi="Times New Roman" w:cs="Times New Roman"/>
            <w:u w:val="none"/>
          </w:rPr>
          <w:t>http://www.cms.gov/Medicare/Quality-Initiatives-Patient-Assessment-Instruments/HospitalQualityInits/Downloads/Medicare-Hospital-Quality-Chartbook-2014.pdf</w:t>
        </w:r>
      </w:hyperlink>
    </w:p>
    <w:p w14:paraId="65E39C90" w14:textId="77777777" w:rsidR="00936131" w:rsidRPr="005823C3" w:rsidRDefault="00936131" w:rsidP="00936131">
      <w:pPr>
        <w:pStyle w:val="Default"/>
        <w:numPr>
          <w:ilvl w:val="1"/>
          <w:numId w:val="1"/>
        </w:numPr>
        <w:tabs>
          <w:tab w:val="left" w:pos="2820"/>
        </w:tabs>
        <w:contextualSpacing/>
        <w:rPr>
          <w:rFonts w:ascii="Times New Roman" w:hAnsi="Times New Roman" w:cs="Times New Roman"/>
          <w:color w:val="auto"/>
          <w:sz w:val="22"/>
          <w:szCs w:val="22"/>
        </w:rPr>
      </w:pPr>
      <w:r w:rsidRPr="005823C3">
        <w:rPr>
          <w:rFonts w:ascii="Times New Roman" w:hAnsi="Times New Roman" w:cs="Times New Roman"/>
          <w:bCs/>
          <w:sz w:val="22"/>
          <w:szCs w:val="22"/>
        </w:rPr>
        <w:t>2015 Condition-Specific Measures Updates and Specifications Report Hospital-Level 30-Day Risk-Standardized Readmission Measures.</w:t>
      </w:r>
      <w:r w:rsidRPr="005823C3">
        <w:rPr>
          <w:rFonts w:ascii="Times New Roman" w:hAnsi="Times New Roman" w:cs="Times New Roman"/>
          <w:sz w:val="22"/>
          <w:szCs w:val="22"/>
        </w:rPr>
        <w:t xml:space="preserve"> Yale New Haven Health Services Corporation/Center for Outcomes Research &amp; Evaluation (YNHHSC/CORE)</w:t>
      </w:r>
    </w:p>
    <w:p w14:paraId="05B1A098" w14:textId="77777777" w:rsidR="00B74B3D" w:rsidRDefault="00B74B3D" w:rsidP="00F14F84">
      <w:pPr>
        <w:jc w:val="center"/>
        <w:rPr>
          <w:rFonts w:ascii="Times New Roman" w:hAnsi="Times New Roman" w:cs="Times New Roman"/>
          <w:b/>
        </w:rPr>
      </w:pPr>
    </w:p>
    <w:p w14:paraId="0A6AA56A" w14:textId="77777777" w:rsidR="00B74B3D" w:rsidRDefault="00B74B3D" w:rsidP="00F14F84">
      <w:pPr>
        <w:jc w:val="center"/>
        <w:rPr>
          <w:rFonts w:ascii="Times New Roman" w:hAnsi="Times New Roman" w:cs="Times New Roman"/>
          <w:b/>
        </w:rPr>
      </w:pPr>
    </w:p>
    <w:p w14:paraId="38587DD8" w14:textId="77777777" w:rsidR="00DD1849" w:rsidRDefault="00DD1849">
      <w:pPr>
        <w:rPr>
          <w:rFonts w:ascii="Times New Roman" w:hAnsi="Times New Roman" w:cs="Times New Roman"/>
          <w:b/>
        </w:rPr>
      </w:pPr>
      <w:r>
        <w:rPr>
          <w:rFonts w:ascii="Times New Roman" w:hAnsi="Times New Roman" w:cs="Times New Roman"/>
          <w:b/>
        </w:rPr>
        <w:br w:type="page"/>
      </w:r>
    </w:p>
    <w:p w14:paraId="6CA33E93" w14:textId="771B70FE" w:rsidR="00936131" w:rsidRPr="00F074AC" w:rsidRDefault="00936131" w:rsidP="00936131">
      <w:pPr>
        <w:pStyle w:val="Heading1"/>
        <w:jc w:val="center"/>
      </w:pPr>
      <w:bookmarkStart w:id="17" w:name="_Toc428535281"/>
      <w:r w:rsidRPr="00F074AC">
        <w:lastRenderedPageBreak/>
        <w:t xml:space="preserve">Proposed Measure: Chronic Obstructive Pulmonary Disease </w:t>
      </w:r>
      <w:r w:rsidR="00894846">
        <w:t xml:space="preserve">             </w:t>
      </w:r>
      <w:r w:rsidRPr="00F074AC">
        <w:t>(COPD) 30-Day Readmission Rate</w:t>
      </w:r>
      <w:bookmarkEnd w:id="17"/>
      <w:r w:rsidR="00894846">
        <w:t xml:space="preserve"> (NQF 1891)</w:t>
      </w:r>
    </w:p>
    <w:p w14:paraId="4DA46D3C" w14:textId="77777777" w:rsidR="00936131" w:rsidRPr="00F074AC" w:rsidRDefault="00936131" w:rsidP="00936131">
      <w:pPr>
        <w:rPr>
          <w:rFonts w:ascii="Times New Roman" w:hAnsi="Times New Roman" w:cs="Times New Roman"/>
          <w:color w:val="000000" w:themeColor="text1"/>
        </w:rPr>
      </w:pPr>
      <w:r w:rsidRPr="00F074AC">
        <w:rPr>
          <w:rFonts w:ascii="Times New Roman" w:hAnsi="Times New Roman" w:cs="Times New Roman"/>
          <w:b/>
          <w:color w:val="000000" w:themeColor="text1"/>
        </w:rPr>
        <w:t>Description:</w:t>
      </w:r>
      <w:r w:rsidRPr="00F074AC">
        <w:rPr>
          <w:rFonts w:ascii="Times New Roman" w:hAnsi="Times New Roman" w:cs="Times New Roman"/>
          <w:color w:val="000000" w:themeColor="text1"/>
        </w:rPr>
        <w:t xml:space="preserve"> Th</w:t>
      </w:r>
      <w:r>
        <w:rPr>
          <w:rFonts w:ascii="Times New Roman" w:hAnsi="Times New Roman" w:cs="Times New Roman"/>
          <w:color w:val="000000" w:themeColor="text1"/>
        </w:rPr>
        <w:t>is</w:t>
      </w:r>
      <w:r w:rsidRPr="00F074AC">
        <w:rPr>
          <w:rFonts w:ascii="Times New Roman" w:hAnsi="Times New Roman" w:cs="Times New Roman"/>
          <w:color w:val="000000" w:themeColor="text1"/>
        </w:rPr>
        <w:t xml:space="preserve"> measure estimates a hospital-level risk-standardized readmission rate (RSRR) for patients discharged from the hospital with either a principal diagnosis of COPD or a principal diagnosis of respiratory failure with a secondary diagnosis of acute exacerbation of COPD.</w:t>
      </w:r>
    </w:p>
    <w:p w14:paraId="37FF7CED" w14:textId="77777777" w:rsidR="00936131" w:rsidRPr="00923BED" w:rsidRDefault="00936131" w:rsidP="00936131">
      <w:pPr>
        <w:rPr>
          <w:rFonts w:ascii="Times New Roman" w:hAnsi="Times New Roman" w:cs="Times New Roman"/>
        </w:rPr>
      </w:pPr>
      <w:r w:rsidRPr="00923BED">
        <w:rPr>
          <w:rFonts w:ascii="Times New Roman" w:hAnsi="Times New Roman" w:cs="Times New Roman"/>
          <w:b/>
        </w:rPr>
        <w:t xml:space="preserve">Developer: </w:t>
      </w:r>
      <w:r w:rsidRPr="00923BED">
        <w:rPr>
          <w:rFonts w:ascii="Times New Roman" w:hAnsi="Times New Roman" w:cs="Times New Roman"/>
        </w:rPr>
        <w:t xml:space="preserve">CMS/Yale-New Haven Hospital, Center for Outcomes Research and Evaluation (Yale-CORE) </w:t>
      </w:r>
    </w:p>
    <w:p w14:paraId="414529EC" w14:textId="77777777" w:rsidR="00936131" w:rsidRPr="008763DC" w:rsidRDefault="00936131" w:rsidP="00936131">
      <w:pPr>
        <w:pBdr>
          <w:bottom w:val="single" w:sz="4" w:space="2" w:color="auto"/>
        </w:pBdr>
        <w:rPr>
          <w:rFonts w:ascii="Times New Roman" w:hAnsi="Times New Roman" w:cs="Times New Roman"/>
          <w:b/>
        </w:rPr>
      </w:pPr>
      <w:r w:rsidRPr="008763DC">
        <w:rPr>
          <w:rFonts w:ascii="Times New Roman" w:hAnsi="Times New Roman" w:cs="Times New Roman"/>
          <w:b/>
        </w:rPr>
        <w:t>Measure Evaluation</w:t>
      </w:r>
    </w:p>
    <w:p w14:paraId="1566280A" w14:textId="77777777" w:rsidR="00936131" w:rsidRPr="008763DC" w:rsidRDefault="00936131" w:rsidP="00936131">
      <w:pPr>
        <w:pStyle w:val="ListParagraph"/>
        <w:numPr>
          <w:ilvl w:val="0"/>
          <w:numId w:val="1"/>
        </w:numPr>
        <w:spacing w:after="0"/>
        <w:rPr>
          <w:rFonts w:ascii="Times New Roman" w:hAnsi="Times New Roman" w:cs="Times New Roman"/>
          <w:b/>
        </w:rPr>
      </w:pPr>
      <w:r w:rsidRPr="008763DC">
        <w:rPr>
          <w:rFonts w:ascii="Times New Roman" w:hAnsi="Times New Roman" w:cs="Times New Roman"/>
          <w:b/>
        </w:rPr>
        <w:t>Ease of Measurement:</w:t>
      </w:r>
      <w:r w:rsidRPr="008763DC">
        <w:rPr>
          <w:rFonts w:ascii="Times New Roman" w:hAnsi="Times New Roman" w:cs="Times New Roman"/>
        </w:rPr>
        <w:t xml:space="preserve"> 4</w:t>
      </w:r>
      <w:r w:rsidRPr="008763DC">
        <w:rPr>
          <w:rFonts w:ascii="Times New Roman" w:hAnsi="Times New Roman" w:cs="Times New Roman"/>
          <w:b/>
        </w:rPr>
        <w:t xml:space="preserve"> </w:t>
      </w:r>
    </w:p>
    <w:p w14:paraId="0B1AD14A" w14:textId="72CAB5AF" w:rsidR="00936131" w:rsidRPr="008763DC" w:rsidRDefault="00936131" w:rsidP="00936131">
      <w:pPr>
        <w:spacing w:after="0"/>
        <w:ind w:left="360"/>
        <w:rPr>
          <w:rFonts w:ascii="Times New Roman" w:hAnsi="Times New Roman" w:cs="Times New Roman"/>
          <w:sz w:val="24"/>
          <w:szCs w:val="24"/>
        </w:rPr>
      </w:pPr>
      <w:r w:rsidRPr="008763DC">
        <w:rPr>
          <w:rFonts w:ascii="Times New Roman" w:hAnsi="Times New Roman" w:cs="Times New Roman"/>
        </w:rPr>
        <w:t xml:space="preserve">Data source: Medicare </w:t>
      </w:r>
      <w:r w:rsidR="00894846">
        <w:rPr>
          <w:rFonts w:ascii="Times New Roman" w:hAnsi="Times New Roman" w:cs="Times New Roman"/>
        </w:rPr>
        <w:t xml:space="preserve">FFS </w:t>
      </w:r>
      <w:r w:rsidRPr="008763DC">
        <w:rPr>
          <w:rFonts w:ascii="Times New Roman" w:hAnsi="Times New Roman" w:cs="Times New Roman"/>
        </w:rPr>
        <w:t>claims data.</w:t>
      </w:r>
      <w:r w:rsidRPr="008763DC">
        <w:rPr>
          <w:rFonts w:ascii="Times New Roman" w:hAnsi="Times New Roman" w:cs="Times New Roman"/>
          <w:sz w:val="24"/>
          <w:szCs w:val="24"/>
        </w:rPr>
        <w:t xml:space="preserve"> </w:t>
      </w:r>
    </w:p>
    <w:p w14:paraId="1EDBCC91" w14:textId="77777777" w:rsidR="00936131" w:rsidRPr="008763DC" w:rsidRDefault="00936131" w:rsidP="00936131">
      <w:pPr>
        <w:autoSpaceDE w:val="0"/>
        <w:autoSpaceDN w:val="0"/>
        <w:adjustRightInd w:val="0"/>
        <w:spacing w:after="0" w:line="240" w:lineRule="auto"/>
        <w:ind w:left="360"/>
        <w:rPr>
          <w:rFonts w:ascii="Times New Roman" w:hAnsi="Times New Roman" w:cs="Times New Roman"/>
        </w:rPr>
      </w:pPr>
    </w:p>
    <w:p w14:paraId="7143917E" w14:textId="77777777" w:rsidR="00936131" w:rsidRPr="008763DC" w:rsidRDefault="00936131" w:rsidP="00936131">
      <w:pPr>
        <w:pStyle w:val="ListParagraph"/>
        <w:numPr>
          <w:ilvl w:val="0"/>
          <w:numId w:val="1"/>
        </w:numPr>
        <w:spacing w:after="0"/>
        <w:rPr>
          <w:rFonts w:ascii="Times New Roman" w:hAnsi="Times New Roman" w:cs="Times New Roman"/>
          <w:b/>
        </w:rPr>
      </w:pPr>
      <w:r w:rsidRPr="008763DC">
        <w:rPr>
          <w:rFonts w:ascii="Times New Roman" w:hAnsi="Times New Roman" w:cs="Times New Roman"/>
          <w:b/>
        </w:rPr>
        <w:t xml:space="preserve">Reliability and Validity: </w:t>
      </w:r>
      <w:r w:rsidRPr="008763DC">
        <w:rPr>
          <w:rFonts w:ascii="Times New Roman" w:hAnsi="Times New Roman" w:cs="Times New Roman"/>
        </w:rPr>
        <w:t>4</w:t>
      </w:r>
    </w:p>
    <w:p w14:paraId="48317F2A" w14:textId="1C8D0E5B" w:rsidR="00936131" w:rsidRPr="008763DC" w:rsidRDefault="00936131" w:rsidP="00936131">
      <w:pPr>
        <w:pStyle w:val="ListParagraph"/>
        <w:spacing w:after="0"/>
        <w:ind w:left="360"/>
        <w:rPr>
          <w:rFonts w:ascii="Times New Roman" w:hAnsi="Times New Roman" w:cs="Times New Roman"/>
        </w:rPr>
      </w:pPr>
      <w:r w:rsidRPr="008763DC">
        <w:rPr>
          <w:rFonts w:ascii="Times New Roman" w:hAnsi="Times New Roman" w:cs="Times New Roman"/>
        </w:rPr>
        <w:t xml:space="preserve">This measure was </w:t>
      </w:r>
      <w:r w:rsidR="00894846">
        <w:rPr>
          <w:rFonts w:ascii="Times New Roman" w:hAnsi="Times New Roman" w:cs="Times New Roman"/>
        </w:rPr>
        <w:t>evaluat</w:t>
      </w:r>
      <w:r w:rsidRPr="008763DC">
        <w:rPr>
          <w:rFonts w:ascii="Times New Roman" w:hAnsi="Times New Roman" w:cs="Times New Roman"/>
        </w:rPr>
        <w:t xml:space="preserve">ed by Yale-CORE and found to be both reliable and valid. </w:t>
      </w:r>
    </w:p>
    <w:p w14:paraId="2DE859C8" w14:textId="77777777" w:rsidR="00936131" w:rsidRPr="008763DC" w:rsidRDefault="00936131" w:rsidP="00936131">
      <w:pPr>
        <w:pStyle w:val="ListParagraph"/>
        <w:spacing w:after="0"/>
        <w:ind w:left="360"/>
        <w:rPr>
          <w:rFonts w:ascii="Times New Roman" w:hAnsi="Times New Roman" w:cs="Times New Roman"/>
        </w:rPr>
      </w:pPr>
    </w:p>
    <w:p w14:paraId="45C91A3C" w14:textId="77777777" w:rsidR="00936131" w:rsidRPr="008763DC" w:rsidRDefault="00936131" w:rsidP="00936131">
      <w:pPr>
        <w:pStyle w:val="ListParagraph"/>
        <w:numPr>
          <w:ilvl w:val="0"/>
          <w:numId w:val="1"/>
        </w:numPr>
        <w:spacing w:after="0"/>
        <w:rPr>
          <w:rFonts w:ascii="Times New Roman" w:hAnsi="Times New Roman" w:cs="Times New Roman"/>
        </w:rPr>
      </w:pPr>
      <w:r w:rsidRPr="008763DC">
        <w:rPr>
          <w:rFonts w:ascii="Times New Roman" w:hAnsi="Times New Roman" w:cs="Times New Roman"/>
          <w:b/>
        </w:rPr>
        <w:t>Field Implementation:</w:t>
      </w:r>
      <w:r w:rsidRPr="008763DC">
        <w:rPr>
          <w:rFonts w:ascii="Times New Roman" w:hAnsi="Times New Roman" w:cs="Times New Roman"/>
        </w:rPr>
        <w:t xml:space="preserve"> 4</w:t>
      </w:r>
    </w:p>
    <w:p w14:paraId="4F003BB3" w14:textId="77777777" w:rsidR="00936131" w:rsidRPr="008763DC" w:rsidRDefault="00936131" w:rsidP="00936131">
      <w:pPr>
        <w:pStyle w:val="ListParagraph"/>
        <w:tabs>
          <w:tab w:val="left" w:pos="2820"/>
        </w:tabs>
        <w:spacing w:after="0"/>
        <w:ind w:left="360"/>
        <w:rPr>
          <w:rFonts w:ascii="Times New Roman" w:hAnsi="Times New Roman" w:cs="Times New Roman"/>
        </w:rPr>
      </w:pPr>
      <w:r w:rsidRPr="008763DC">
        <w:rPr>
          <w:rFonts w:ascii="Times New Roman" w:hAnsi="Times New Roman" w:cs="Times New Roman"/>
        </w:rPr>
        <w:t>Widespread implementation.</w:t>
      </w:r>
    </w:p>
    <w:p w14:paraId="56FF1BF1" w14:textId="77777777" w:rsidR="00936131" w:rsidRPr="008763DC" w:rsidRDefault="00936131" w:rsidP="00936131">
      <w:pPr>
        <w:pStyle w:val="ListParagraph"/>
        <w:tabs>
          <w:tab w:val="left" w:pos="2820"/>
        </w:tabs>
        <w:spacing w:after="0"/>
        <w:ind w:left="360"/>
        <w:rPr>
          <w:rFonts w:ascii="Times New Roman" w:hAnsi="Times New Roman" w:cs="Times New Roman"/>
        </w:rPr>
      </w:pPr>
    </w:p>
    <w:p w14:paraId="13DFC532" w14:textId="77777777" w:rsidR="00936131" w:rsidRPr="008763DC" w:rsidRDefault="00936131" w:rsidP="00936131">
      <w:pPr>
        <w:pStyle w:val="ListParagraph"/>
        <w:tabs>
          <w:tab w:val="left" w:pos="2820"/>
        </w:tabs>
        <w:spacing w:after="0"/>
        <w:ind w:left="360"/>
        <w:rPr>
          <w:rFonts w:ascii="Times New Roman" w:hAnsi="Times New Roman" w:cs="Times New Roman"/>
        </w:rPr>
      </w:pPr>
      <w:r w:rsidRPr="008763DC">
        <w:rPr>
          <w:rFonts w:ascii="Times New Roman" w:hAnsi="Times New Roman" w:cs="Times New Roman"/>
        </w:rPr>
        <w:t xml:space="preserve">Current uses: </w:t>
      </w:r>
    </w:p>
    <w:p w14:paraId="0A9CBE13" w14:textId="77777777" w:rsidR="00936131" w:rsidRPr="008763DC" w:rsidRDefault="00936131" w:rsidP="00936131">
      <w:pPr>
        <w:pStyle w:val="ListParagraph"/>
        <w:numPr>
          <w:ilvl w:val="1"/>
          <w:numId w:val="1"/>
        </w:numPr>
        <w:tabs>
          <w:tab w:val="left" w:pos="2820"/>
        </w:tabs>
        <w:spacing w:after="0"/>
        <w:rPr>
          <w:rFonts w:ascii="Times New Roman" w:hAnsi="Times New Roman" w:cs="Times New Roman"/>
        </w:rPr>
      </w:pPr>
      <w:r w:rsidRPr="008763DC">
        <w:rPr>
          <w:rFonts w:ascii="Times New Roman" w:hAnsi="Times New Roman" w:cs="Times New Roman"/>
        </w:rPr>
        <w:t>Collaborative inter-organizational quality improvement</w:t>
      </w:r>
    </w:p>
    <w:p w14:paraId="3A348724" w14:textId="77777777" w:rsidR="00936131" w:rsidRPr="008763DC" w:rsidRDefault="00936131" w:rsidP="00936131">
      <w:pPr>
        <w:pStyle w:val="ListParagraph"/>
        <w:numPr>
          <w:ilvl w:val="1"/>
          <w:numId w:val="1"/>
        </w:numPr>
        <w:tabs>
          <w:tab w:val="left" w:pos="2820"/>
        </w:tabs>
        <w:spacing w:after="0"/>
        <w:rPr>
          <w:rFonts w:ascii="Times New Roman" w:hAnsi="Times New Roman" w:cs="Times New Roman"/>
        </w:rPr>
      </w:pPr>
      <w:r w:rsidRPr="008763DC">
        <w:rPr>
          <w:rFonts w:ascii="Times New Roman" w:hAnsi="Times New Roman" w:cs="Times New Roman"/>
        </w:rPr>
        <w:t xml:space="preserve">External oversight/Medicare </w:t>
      </w:r>
    </w:p>
    <w:p w14:paraId="0C313850" w14:textId="77777777" w:rsidR="00936131" w:rsidRPr="008763DC" w:rsidRDefault="00936131" w:rsidP="00936131">
      <w:pPr>
        <w:pStyle w:val="ListParagraph"/>
        <w:numPr>
          <w:ilvl w:val="1"/>
          <w:numId w:val="1"/>
        </w:numPr>
        <w:tabs>
          <w:tab w:val="left" w:pos="2820"/>
        </w:tabs>
        <w:spacing w:after="0"/>
        <w:rPr>
          <w:rFonts w:ascii="Times New Roman" w:hAnsi="Times New Roman" w:cs="Times New Roman"/>
        </w:rPr>
      </w:pPr>
      <w:r w:rsidRPr="008763DC">
        <w:rPr>
          <w:rFonts w:ascii="Times New Roman" w:hAnsi="Times New Roman" w:cs="Times New Roman"/>
        </w:rPr>
        <w:t>Monitoring and planning</w:t>
      </w:r>
    </w:p>
    <w:p w14:paraId="574A0C6F" w14:textId="77777777" w:rsidR="00936131" w:rsidRPr="0026186B" w:rsidRDefault="00936131" w:rsidP="00936131">
      <w:pPr>
        <w:pStyle w:val="ListParagraph"/>
        <w:numPr>
          <w:ilvl w:val="1"/>
          <w:numId w:val="1"/>
        </w:numPr>
        <w:tabs>
          <w:tab w:val="left" w:pos="2820"/>
        </w:tabs>
        <w:spacing w:after="0"/>
        <w:rPr>
          <w:rFonts w:ascii="Times New Roman" w:hAnsi="Times New Roman" w:cs="Times New Roman"/>
        </w:rPr>
      </w:pPr>
      <w:r w:rsidRPr="0026186B">
        <w:rPr>
          <w:rFonts w:ascii="Times New Roman" w:hAnsi="Times New Roman" w:cs="Times New Roman"/>
        </w:rPr>
        <w:t>Pay-for-performance (HRRP)</w:t>
      </w:r>
    </w:p>
    <w:p w14:paraId="4ECBE114" w14:textId="77777777" w:rsidR="00936131" w:rsidRPr="0026186B" w:rsidRDefault="00936131" w:rsidP="00936131">
      <w:pPr>
        <w:pStyle w:val="ListParagraph"/>
        <w:numPr>
          <w:ilvl w:val="1"/>
          <w:numId w:val="1"/>
        </w:numPr>
        <w:tabs>
          <w:tab w:val="left" w:pos="2820"/>
        </w:tabs>
        <w:spacing w:after="0"/>
        <w:rPr>
          <w:rFonts w:ascii="Times New Roman" w:hAnsi="Times New Roman" w:cs="Times New Roman"/>
        </w:rPr>
      </w:pPr>
      <w:r w:rsidRPr="0026186B">
        <w:rPr>
          <w:rFonts w:ascii="Times New Roman" w:hAnsi="Times New Roman" w:cs="Times New Roman"/>
        </w:rPr>
        <w:t>Pay-for-reporting</w:t>
      </w:r>
    </w:p>
    <w:p w14:paraId="7E86A589" w14:textId="77777777" w:rsidR="00936131" w:rsidRPr="0026186B" w:rsidRDefault="00936131" w:rsidP="00936131">
      <w:pPr>
        <w:pStyle w:val="ListParagraph"/>
        <w:numPr>
          <w:ilvl w:val="1"/>
          <w:numId w:val="1"/>
        </w:numPr>
        <w:tabs>
          <w:tab w:val="left" w:pos="2820"/>
        </w:tabs>
        <w:spacing w:after="0"/>
        <w:rPr>
          <w:rFonts w:ascii="Times New Roman" w:hAnsi="Times New Roman" w:cs="Times New Roman"/>
        </w:rPr>
      </w:pPr>
      <w:r w:rsidRPr="0026186B">
        <w:rPr>
          <w:rFonts w:ascii="Times New Roman" w:hAnsi="Times New Roman" w:cs="Times New Roman"/>
        </w:rPr>
        <w:t>Public reporting</w:t>
      </w:r>
    </w:p>
    <w:p w14:paraId="0E8980D8" w14:textId="77777777" w:rsidR="00936131" w:rsidRPr="0026186B" w:rsidRDefault="00936131" w:rsidP="00936131">
      <w:pPr>
        <w:tabs>
          <w:tab w:val="left" w:pos="2820"/>
        </w:tabs>
        <w:spacing w:after="0"/>
        <w:rPr>
          <w:rFonts w:ascii="Times New Roman" w:hAnsi="Times New Roman" w:cs="Times New Roman"/>
        </w:rPr>
      </w:pPr>
    </w:p>
    <w:p w14:paraId="4C208C8D" w14:textId="77777777" w:rsidR="00936131" w:rsidRPr="0026186B" w:rsidRDefault="00936131" w:rsidP="00936131">
      <w:pPr>
        <w:autoSpaceDE w:val="0"/>
        <w:autoSpaceDN w:val="0"/>
        <w:adjustRightInd w:val="0"/>
        <w:spacing w:after="0" w:line="240" w:lineRule="auto"/>
        <w:ind w:left="360"/>
        <w:rPr>
          <w:rFonts w:ascii="Times New Roman" w:eastAsia="Times New Roman" w:hAnsi="Times New Roman" w:cs="Times New Roman"/>
        </w:rPr>
      </w:pPr>
      <w:r w:rsidRPr="0026186B">
        <w:rPr>
          <w:rFonts w:ascii="Times New Roman" w:hAnsi="Times New Roman" w:cs="Times New Roman"/>
        </w:rPr>
        <w:t xml:space="preserve">In 2014, CMS began publicly reporting this measure as part of the Hospital Inpatient Quality Reporting Program (IQR). Beginning with Fiscal Year 2015, this measure was also included in the Hospital Readmissions Reduction Program (HRRP). </w:t>
      </w:r>
    </w:p>
    <w:p w14:paraId="17BCCBE6" w14:textId="77777777" w:rsidR="00936131" w:rsidRPr="0026186B" w:rsidRDefault="00936131" w:rsidP="00936131">
      <w:pPr>
        <w:pStyle w:val="ListParagraph"/>
        <w:tabs>
          <w:tab w:val="left" w:pos="2820"/>
        </w:tabs>
        <w:spacing w:after="0"/>
        <w:ind w:left="360"/>
        <w:rPr>
          <w:rFonts w:ascii="Times New Roman" w:hAnsi="Times New Roman" w:cs="Times New Roman"/>
        </w:rPr>
      </w:pPr>
      <w:r w:rsidRPr="0026186B">
        <w:rPr>
          <w:rFonts w:ascii="Times New Roman" w:hAnsi="Times New Roman" w:cs="Times New Roman"/>
        </w:rPr>
        <w:tab/>
      </w:r>
    </w:p>
    <w:p w14:paraId="40E705C1" w14:textId="0DF60B8E" w:rsidR="00936131" w:rsidRDefault="00936131" w:rsidP="00936131">
      <w:pPr>
        <w:pStyle w:val="ListParagraph"/>
        <w:numPr>
          <w:ilvl w:val="0"/>
          <w:numId w:val="1"/>
        </w:numPr>
        <w:spacing w:after="0"/>
        <w:rPr>
          <w:rFonts w:ascii="Times New Roman" w:hAnsi="Times New Roman" w:cs="Times New Roman"/>
        </w:rPr>
      </w:pPr>
      <w:r w:rsidRPr="0026186B">
        <w:rPr>
          <w:rFonts w:ascii="Times New Roman" w:hAnsi="Times New Roman" w:cs="Times New Roman"/>
          <w:b/>
        </w:rPr>
        <w:t xml:space="preserve">Amenable to Targeted Improvement: </w:t>
      </w:r>
      <w:r w:rsidR="00ED63A7">
        <w:rPr>
          <w:rFonts w:ascii="Times New Roman" w:hAnsi="Times New Roman" w:cs="Times New Roman"/>
        </w:rPr>
        <w:t>3</w:t>
      </w:r>
    </w:p>
    <w:p w14:paraId="2EB0F23F" w14:textId="77777777" w:rsidR="00ED63A7" w:rsidRDefault="00ED63A7" w:rsidP="00ED63A7">
      <w:pPr>
        <w:pStyle w:val="ListParagraph"/>
        <w:spacing w:after="0"/>
        <w:ind w:left="360"/>
        <w:rPr>
          <w:rFonts w:ascii="Times New Roman" w:hAnsi="Times New Roman" w:cs="Times New Roman"/>
          <w:b/>
        </w:rPr>
      </w:pPr>
    </w:p>
    <w:p w14:paraId="79D496B9" w14:textId="7546690F" w:rsidR="00936131" w:rsidRPr="0026186B" w:rsidRDefault="00936131" w:rsidP="00936131">
      <w:pPr>
        <w:pStyle w:val="Default"/>
        <w:ind w:left="360"/>
        <w:rPr>
          <w:rFonts w:ascii="Times New Roman" w:hAnsi="Times New Roman" w:cs="Times New Roman"/>
          <w:color w:val="auto"/>
        </w:rPr>
      </w:pPr>
      <w:r w:rsidRPr="0026186B">
        <w:rPr>
          <w:rFonts w:ascii="Times New Roman" w:hAnsi="Times New Roman" w:cs="Times New Roman"/>
          <w:color w:val="auto"/>
          <w:sz w:val="22"/>
          <w:szCs w:val="22"/>
        </w:rPr>
        <w:t>In 2015, Yale-CORE released a report describing readmissions measures used in IQR. This data includes all data publicly reported on Hospital Compare and thus encompasses nationwide performance. Between July 2011-June 2012 and July 2013-June 2014, the observed readmission rate for COPD decreased from 21.0% to 19.5</w:t>
      </w:r>
      <w:r w:rsidR="00C731A6">
        <w:rPr>
          <w:rFonts w:ascii="Times New Roman" w:hAnsi="Times New Roman" w:cs="Times New Roman"/>
          <w:color w:val="auto"/>
          <w:sz w:val="22"/>
          <w:szCs w:val="22"/>
        </w:rPr>
        <w:t>%</w:t>
      </w:r>
      <w:r w:rsidRPr="0026186B">
        <w:rPr>
          <w:rFonts w:ascii="Times New Roman" w:hAnsi="Times New Roman" w:cs="Times New Roman"/>
          <w:color w:val="auto"/>
          <w:sz w:val="22"/>
          <w:szCs w:val="22"/>
        </w:rPr>
        <w:t xml:space="preserve">, indicating that this measure </w:t>
      </w:r>
      <w:r w:rsidR="00C731A6">
        <w:rPr>
          <w:rFonts w:ascii="Times New Roman" w:hAnsi="Times New Roman" w:cs="Times New Roman"/>
          <w:color w:val="auto"/>
          <w:sz w:val="22"/>
          <w:szCs w:val="22"/>
        </w:rPr>
        <w:t>may be</w:t>
      </w:r>
      <w:r w:rsidRPr="0026186B">
        <w:rPr>
          <w:rFonts w:ascii="Times New Roman" w:hAnsi="Times New Roman" w:cs="Times New Roman"/>
          <w:color w:val="auto"/>
          <w:sz w:val="22"/>
          <w:szCs w:val="22"/>
        </w:rPr>
        <w:t xml:space="preserve"> amenable to targeted improvement</w:t>
      </w:r>
      <w:r w:rsidRPr="0026186B">
        <w:rPr>
          <w:rFonts w:ascii="Times New Roman" w:hAnsi="Times New Roman" w:cs="Times New Roman"/>
          <w:color w:val="auto"/>
        </w:rPr>
        <w:t>.</w:t>
      </w:r>
    </w:p>
    <w:p w14:paraId="6BA740B3" w14:textId="77777777" w:rsidR="00936131" w:rsidRPr="00606F5D" w:rsidRDefault="00936131" w:rsidP="00936131">
      <w:pPr>
        <w:pStyle w:val="ListParagraph"/>
        <w:spacing w:after="0"/>
        <w:ind w:left="360"/>
        <w:rPr>
          <w:rFonts w:ascii="Times New Roman" w:hAnsi="Times New Roman" w:cs="Times New Roman"/>
          <w:color w:val="FF0000"/>
        </w:rPr>
      </w:pPr>
    </w:p>
    <w:p w14:paraId="0A69F8DC" w14:textId="77777777" w:rsidR="00936131" w:rsidRPr="00606F5D" w:rsidRDefault="00936131" w:rsidP="00936131">
      <w:pPr>
        <w:pStyle w:val="ListParagraph"/>
        <w:spacing w:after="0"/>
        <w:ind w:left="360"/>
        <w:rPr>
          <w:rFonts w:ascii="Times New Roman" w:hAnsi="Times New Roman" w:cs="Times New Roman"/>
          <w:color w:val="FF0000"/>
        </w:rPr>
      </w:pPr>
    </w:p>
    <w:p w14:paraId="1E7CBDB5" w14:textId="77777777" w:rsidR="00936131" w:rsidRPr="00B24422" w:rsidRDefault="00936131" w:rsidP="00936131">
      <w:pPr>
        <w:pBdr>
          <w:bottom w:val="single" w:sz="4" w:space="0" w:color="auto"/>
        </w:pBdr>
        <w:rPr>
          <w:rFonts w:ascii="Times New Roman" w:hAnsi="Times New Roman" w:cs="Times New Roman"/>
          <w:b/>
        </w:rPr>
      </w:pPr>
      <w:r w:rsidRPr="00B24422">
        <w:rPr>
          <w:rFonts w:ascii="Times New Roman" w:hAnsi="Times New Roman" w:cs="Times New Roman"/>
          <w:b/>
        </w:rPr>
        <w:t>Overall Recommendation</w:t>
      </w:r>
    </w:p>
    <w:p w14:paraId="32867B8E" w14:textId="77777777" w:rsidR="00936131" w:rsidRPr="00B24422" w:rsidRDefault="00936131" w:rsidP="00936131">
      <w:pPr>
        <w:rPr>
          <w:rFonts w:ascii="Times New Roman" w:hAnsi="Times New Roman" w:cs="Times New Roman"/>
          <w:b/>
        </w:rPr>
      </w:pPr>
      <w:r w:rsidRPr="00B24422">
        <w:rPr>
          <w:rFonts w:ascii="Times New Roman" w:eastAsia="Times New Roman" w:hAnsi="Times New Roman" w:cs="Times New Roman"/>
          <w:b/>
        </w:rPr>
        <w:t>Chronic Obstructive Pulmonary Disease (COPD) 30-Day Readmission Rate</w:t>
      </w:r>
      <w:r w:rsidRPr="00B24422">
        <w:rPr>
          <w:rFonts w:ascii="Times New Roman" w:hAnsi="Times New Roman" w:cs="Times New Roman"/>
          <w:b/>
        </w:rPr>
        <w:t>: STRONG</w:t>
      </w:r>
    </w:p>
    <w:p w14:paraId="6C3ED644" w14:textId="1F601C69" w:rsidR="00936131" w:rsidRPr="00B24422" w:rsidRDefault="00936131" w:rsidP="00936131">
      <w:pPr>
        <w:numPr>
          <w:ilvl w:val="0"/>
          <w:numId w:val="2"/>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 xml:space="preserve">Average Score: </w:t>
      </w:r>
      <w:r w:rsidR="00645B01">
        <w:rPr>
          <w:rFonts w:ascii="Times New Roman" w:eastAsia="Calibri" w:hAnsi="Times New Roman" w:cs="Times New Roman"/>
        </w:rPr>
        <w:t>3.75</w:t>
      </w:r>
    </w:p>
    <w:p w14:paraId="6ECDEEED" w14:textId="77777777" w:rsidR="00936131" w:rsidRPr="00B24422" w:rsidRDefault="00936131" w:rsidP="00936131">
      <w:pPr>
        <w:numPr>
          <w:ilvl w:val="0"/>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lastRenderedPageBreak/>
        <w:t>Endorsed by NQF or included in nationally recognized measure set:  Y (NQF 1891)</w:t>
      </w:r>
    </w:p>
    <w:p w14:paraId="6D53E58B" w14:textId="77777777" w:rsidR="00936131" w:rsidRPr="00B24422" w:rsidRDefault="00936131" w:rsidP="00936131">
      <w:pPr>
        <w:numPr>
          <w:ilvl w:val="0"/>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Met minimum scores on each evaluation dimension: Y</w:t>
      </w:r>
    </w:p>
    <w:p w14:paraId="4699F19E" w14:textId="77777777" w:rsidR="00936131" w:rsidRPr="00B24422" w:rsidRDefault="00936131" w:rsidP="00936131">
      <w:pPr>
        <w:numPr>
          <w:ilvl w:val="0"/>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References</w:t>
      </w:r>
    </w:p>
    <w:p w14:paraId="1AD71870" w14:textId="77777777" w:rsidR="00936131" w:rsidRPr="00B24422" w:rsidRDefault="00936131" w:rsidP="00936131">
      <w:pPr>
        <w:numPr>
          <w:ilvl w:val="1"/>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 xml:space="preserve">National Quality Forum. Measure Submission and Evaluation Worksheet 5.0. </w:t>
      </w:r>
      <w:r w:rsidRPr="00B24422">
        <w:rPr>
          <w:rFonts w:ascii="Times New Roman" w:hAnsi="Times New Roman" w:cs="Times New Roman"/>
        </w:rPr>
        <w:t>Hospital 30-day all-cause risk-standardized readmission rate (RSRR) following chronic obstructive pulmonary disorder (COPD) hospitalization</w:t>
      </w:r>
      <w:r w:rsidRPr="00B24422">
        <w:rPr>
          <w:rFonts w:ascii="Times New Roman" w:eastAsia="Calibri" w:hAnsi="Times New Roman" w:cs="Times New Roman"/>
        </w:rPr>
        <w:t xml:space="preserve">. NQF #1891. October 26, 2012. </w:t>
      </w:r>
    </w:p>
    <w:p w14:paraId="48D13297" w14:textId="77777777" w:rsidR="00936131" w:rsidRPr="00B24422" w:rsidRDefault="00936131" w:rsidP="00936131">
      <w:pPr>
        <w:numPr>
          <w:ilvl w:val="1"/>
          <w:numId w:val="1"/>
        </w:numPr>
        <w:tabs>
          <w:tab w:val="left" w:pos="2820"/>
        </w:tabs>
        <w:spacing w:after="0" w:line="240" w:lineRule="auto"/>
        <w:contextualSpacing/>
        <w:rPr>
          <w:rStyle w:val="Hyperlink"/>
          <w:rFonts w:ascii="Times New Roman" w:hAnsi="Times New Roman" w:cs="Times New Roman"/>
          <w:color w:val="auto"/>
          <w:u w:val="none"/>
        </w:rPr>
      </w:pPr>
      <w:r w:rsidRPr="00B24422">
        <w:rPr>
          <w:rFonts w:ascii="Times New Roman" w:hAnsi="Times New Roman" w:cs="Times New Roman"/>
        </w:rPr>
        <w:t xml:space="preserve">The Specifications Manual for National Hospital Inpatient Quality </w:t>
      </w:r>
      <w:hyperlink r:id="rId31" w:history="1">
        <w:r w:rsidRPr="00B24422">
          <w:rPr>
            <w:rStyle w:val="Hyperlink"/>
            <w:rFonts w:ascii="Times New Roman" w:hAnsi="Times New Roman" w:cs="Times New Roman"/>
            <w:color w:val="auto"/>
          </w:rPr>
          <w:t>http://www.jointcommission.org/specifications_manual_for_national_hospital_inpatient_quality_measures.aspx</w:t>
        </w:r>
      </w:hyperlink>
    </w:p>
    <w:p w14:paraId="1C8EA3A6" w14:textId="77777777" w:rsidR="00936131" w:rsidRPr="00B24422" w:rsidRDefault="00936131" w:rsidP="00936131">
      <w:pPr>
        <w:numPr>
          <w:ilvl w:val="1"/>
          <w:numId w:val="1"/>
        </w:numPr>
        <w:tabs>
          <w:tab w:val="left" w:pos="2820"/>
        </w:tabs>
        <w:spacing w:after="0" w:line="240" w:lineRule="auto"/>
        <w:contextualSpacing/>
        <w:rPr>
          <w:rFonts w:ascii="Times New Roman" w:hAnsi="Times New Roman" w:cs="Times New Roman"/>
        </w:rPr>
      </w:pPr>
      <w:r w:rsidRPr="00B24422">
        <w:rPr>
          <w:rFonts w:ascii="Times New Roman" w:hAnsi="Times New Roman" w:cs="Times New Roman"/>
        </w:rPr>
        <w:t>Measure Summary: COPD. National Quality Measures Clearinghouse. http://www.qualitymeasures.ahrq.gov/content.aspx?id=48201#Section580</w:t>
      </w:r>
    </w:p>
    <w:p w14:paraId="2728D426" w14:textId="77777777" w:rsidR="00936131" w:rsidRPr="00B24422" w:rsidRDefault="00936131" w:rsidP="00936131">
      <w:pPr>
        <w:numPr>
          <w:ilvl w:val="1"/>
          <w:numId w:val="1"/>
        </w:numPr>
        <w:tabs>
          <w:tab w:val="left" w:pos="2820"/>
        </w:tabs>
        <w:spacing w:after="0" w:line="240" w:lineRule="auto"/>
        <w:contextualSpacing/>
        <w:rPr>
          <w:rFonts w:ascii="Times New Roman" w:hAnsi="Times New Roman" w:cs="Times New Roman"/>
        </w:rPr>
      </w:pPr>
      <w:r w:rsidRPr="00B24422">
        <w:rPr>
          <w:rFonts w:ascii="Times New Roman" w:hAnsi="Times New Roman" w:cs="Times New Roman"/>
        </w:rPr>
        <w:t xml:space="preserve">CMS Hospital Quality Chartbook. </w:t>
      </w:r>
      <w:hyperlink r:id="rId32" w:history="1">
        <w:r w:rsidRPr="00B24422">
          <w:rPr>
            <w:rStyle w:val="Hyperlink"/>
            <w:rFonts w:ascii="Times New Roman" w:hAnsi="Times New Roman" w:cs="Times New Roman"/>
            <w:color w:val="auto"/>
            <w:u w:val="none"/>
          </w:rPr>
          <w:t>http://www.cms.gov/Medicare/Quality-Initiatives-Patient-Assessment-Instruments/HospitalQualityInits/Downloads/Medicare-Hospital-Quality-Chartbook-2014.pdf</w:t>
        </w:r>
      </w:hyperlink>
    </w:p>
    <w:p w14:paraId="645F7C29" w14:textId="77777777" w:rsidR="00936131" w:rsidRPr="00647B0D" w:rsidRDefault="00936131" w:rsidP="00936131">
      <w:pPr>
        <w:pStyle w:val="Default"/>
        <w:numPr>
          <w:ilvl w:val="1"/>
          <w:numId w:val="1"/>
        </w:numPr>
        <w:tabs>
          <w:tab w:val="left" w:pos="2820"/>
        </w:tabs>
        <w:contextualSpacing/>
        <w:rPr>
          <w:rFonts w:ascii="Times New Roman" w:hAnsi="Times New Roman" w:cs="Times New Roman"/>
          <w:color w:val="000000" w:themeColor="text1"/>
          <w:sz w:val="22"/>
          <w:szCs w:val="22"/>
        </w:rPr>
      </w:pPr>
      <w:r w:rsidRPr="00B24422">
        <w:rPr>
          <w:rFonts w:ascii="Times New Roman" w:hAnsi="Times New Roman" w:cs="Times New Roman"/>
          <w:bCs/>
          <w:color w:val="auto"/>
          <w:sz w:val="22"/>
          <w:szCs w:val="22"/>
        </w:rPr>
        <w:t>2015 Condition-Specific Measures Updates and Specifications Report Hospital-Level 30-Day Risk-Standardized Readmission Measures.</w:t>
      </w:r>
      <w:r w:rsidRPr="00B24422">
        <w:rPr>
          <w:rFonts w:ascii="Times New Roman" w:hAnsi="Times New Roman" w:cs="Times New Roman"/>
          <w:color w:val="auto"/>
          <w:sz w:val="22"/>
          <w:szCs w:val="22"/>
        </w:rPr>
        <w:t xml:space="preserve"> Yale New Haven Health Services Corporation/Center for Outcomes Research &amp; Evaluation (YNHHSC/CORE</w:t>
      </w:r>
      <w:r w:rsidRPr="00647B0D">
        <w:rPr>
          <w:rFonts w:ascii="Times New Roman" w:hAnsi="Times New Roman" w:cs="Times New Roman"/>
          <w:color w:val="000000" w:themeColor="text1"/>
          <w:sz w:val="22"/>
          <w:szCs w:val="22"/>
        </w:rPr>
        <w:t>)</w:t>
      </w:r>
    </w:p>
    <w:p w14:paraId="74CBBE08" w14:textId="7D647610" w:rsidR="00936131" w:rsidRDefault="00936131">
      <w:pPr>
        <w:rPr>
          <w:rFonts w:ascii="Times New Roman" w:hAnsi="Times New Roman" w:cs="Times New Roman"/>
          <w:b/>
        </w:rPr>
      </w:pPr>
      <w:r>
        <w:rPr>
          <w:rFonts w:ascii="Times New Roman" w:hAnsi="Times New Roman" w:cs="Times New Roman"/>
          <w:b/>
        </w:rPr>
        <w:br w:type="page"/>
      </w:r>
    </w:p>
    <w:p w14:paraId="474622A1" w14:textId="6BE4E7D4" w:rsidR="00936131" w:rsidRPr="00B24422" w:rsidRDefault="00936131" w:rsidP="00936131">
      <w:pPr>
        <w:pStyle w:val="Heading1"/>
        <w:jc w:val="center"/>
      </w:pPr>
      <w:bookmarkStart w:id="18" w:name="_Toc428535282"/>
      <w:r w:rsidRPr="00B24422">
        <w:lastRenderedPageBreak/>
        <w:t>Proposed Measure: Hip/Knee 30-Day Readmission Rate</w:t>
      </w:r>
      <w:bookmarkEnd w:id="18"/>
      <w:r w:rsidR="00A124F0">
        <w:t xml:space="preserve"> (NQF 1551)</w:t>
      </w:r>
    </w:p>
    <w:p w14:paraId="68AB5FB7" w14:textId="77777777" w:rsidR="00936131" w:rsidRPr="00B24422" w:rsidRDefault="00936131" w:rsidP="00936131">
      <w:pPr>
        <w:rPr>
          <w:rFonts w:ascii="Times New Roman" w:eastAsia="Times New Roman" w:hAnsi="Times New Roman" w:cs="Times New Roman"/>
          <w:sz w:val="24"/>
          <w:szCs w:val="24"/>
        </w:rPr>
      </w:pPr>
      <w:r w:rsidRPr="00B24422">
        <w:rPr>
          <w:rFonts w:ascii="Times New Roman" w:hAnsi="Times New Roman" w:cs="Times New Roman"/>
          <w:b/>
        </w:rPr>
        <w:t>Description:</w:t>
      </w:r>
      <w:r w:rsidRPr="00B24422">
        <w:rPr>
          <w:rFonts w:ascii="Times New Roman" w:hAnsi="Times New Roman" w:cs="Times New Roman"/>
        </w:rPr>
        <w:t xml:space="preserve"> This measure estimates hospital-level 30-day RSRRs following elective primary total hip arthroplasty (THA) and/or total knee arthroplasty (TKA) in patients 65 years and older.</w:t>
      </w:r>
    </w:p>
    <w:p w14:paraId="1183D888" w14:textId="77777777" w:rsidR="00936131" w:rsidRPr="00B24422" w:rsidRDefault="00936131" w:rsidP="00936131">
      <w:pPr>
        <w:rPr>
          <w:rFonts w:ascii="Times New Roman" w:hAnsi="Times New Roman" w:cs="Times New Roman"/>
        </w:rPr>
      </w:pPr>
      <w:r w:rsidRPr="00B24422">
        <w:rPr>
          <w:rFonts w:ascii="Times New Roman" w:hAnsi="Times New Roman" w:cs="Times New Roman"/>
          <w:b/>
        </w:rPr>
        <w:t xml:space="preserve">Developer: </w:t>
      </w:r>
      <w:r w:rsidRPr="00B24422">
        <w:rPr>
          <w:rFonts w:ascii="Times New Roman" w:hAnsi="Times New Roman" w:cs="Times New Roman"/>
        </w:rPr>
        <w:t>CMS/Yale-New Haven Hospital Center for Outcomes Research and Evaluation (Yale-CORE)</w:t>
      </w:r>
    </w:p>
    <w:p w14:paraId="21F32010" w14:textId="77777777" w:rsidR="00936131" w:rsidRPr="00B24422" w:rsidRDefault="00936131" w:rsidP="00936131">
      <w:pPr>
        <w:pBdr>
          <w:bottom w:val="single" w:sz="4" w:space="2" w:color="auto"/>
        </w:pBdr>
        <w:rPr>
          <w:rFonts w:ascii="Times New Roman" w:hAnsi="Times New Roman" w:cs="Times New Roman"/>
          <w:b/>
        </w:rPr>
      </w:pPr>
      <w:r w:rsidRPr="00B24422">
        <w:rPr>
          <w:rFonts w:ascii="Times New Roman" w:hAnsi="Times New Roman" w:cs="Times New Roman"/>
          <w:b/>
        </w:rPr>
        <w:t>Measure Evaluation</w:t>
      </w:r>
    </w:p>
    <w:p w14:paraId="0721D35E" w14:textId="77777777" w:rsidR="00936131" w:rsidRPr="00B24422" w:rsidRDefault="00936131" w:rsidP="00936131">
      <w:pPr>
        <w:pStyle w:val="ListParagraph"/>
        <w:numPr>
          <w:ilvl w:val="0"/>
          <w:numId w:val="1"/>
        </w:numPr>
        <w:spacing w:after="0"/>
        <w:rPr>
          <w:rFonts w:ascii="Times New Roman" w:hAnsi="Times New Roman" w:cs="Times New Roman"/>
          <w:b/>
        </w:rPr>
      </w:pPr>
      <w:r w:rsidRPr="00B24422">
        <w:rPr>
          <w:rFonts w:ascii="Times New Roman" w:hAnsi="Times New Roman" w:cs="Times New Roman"/>
          <w:b/>
        </w:rPr>
        <w:t>Ease of Measurement:</w:t>
      </w:r>
      <w:r w:rsidRPr="00B24422">
        <w:rPr>
          <w:rFonts w:ascii="Times New Roman" w:hAnsi="Times New Roman" w:cs="Times New Roman"/>
        </w:rPr>
        <w:t xml:space="preserve"> 4</w:t>
      </w:r>
    </w:p>
    <w:p w14:paraId="37B6708D" w14:textId="479EAA00" w:rsidR="00936131" w:rsidRPr="00B24422" w:rsidRDefault="00936131" w:rsidP="00936131">
      <w:pPr>
        <w:spacing w:after="0"/>
        <w:ind w:firstLine="360"/>
        <w:rPr>
          <w:rFonts w:ascii="Times New Roman" w:hAnsi="Times New Roman" w:cs="Times New Roman"/>
          <w:sz w:val="24"/>
          <w:szCs w:val="24"/>
        </w:rPr>
      </w:pPr>
      <w:r w:rsidRPr="00B24422">
        <w:rPr>
          <w:rFonts w:ascii="Times New Roman" w:hAnsi="Times New Roman" w:cs="Times New Roman"/>
        </w:rPr>
        <w:t xml:space="preserve">Data source: Medicare </w:t>
      </w:r>
      <w:r w:rsidR="00A124F0">
        <w:rPr>
          <w:rFonts w:ascii="Times New Roman" w:hAnsi="Times New Roman" w:cs="Times New Roman"/>
        </w:rPr>
        <w:t xml:space="preserve">FFS </w:t>
      </w:r>
      <w:r w:rsidRPr="00B24422">
        <w:rPr>
          <w:rFonts w:ascii="Times New Roman" w:hAnsi="Times New Roman" w:cs="Times New Roman"/>
        </w:rPr>
        <w:t>claims data.</w:t>
      </w:r>
      <w:r w:rsidRPr="00B24422">
        <w:rPr>
          <w:rFonts w:ascii="Times New Roman" w:hAnsi="Times New Roman" w:cs="Times New Roman"/>
          <w:sz w:val="24"/>
          <w:szCs w:val="24"/>
        </w:rPr>
        <w:t xml:space="preserve"> </w:t>
      </w:r>
    </w:p>
    <w:p w14:paraId="6D089BEC" w14:textId="77777777" w:rsidR="00936131" w:rsidRPr="00B24422" w:rsidRDefault="00936131" w:rsidP="00936131">
      <w:pPr>
        <w:spacing w:after="0"/>
        <w:ind w:left="360"/>
        <w:rPr>
          <w:rFonts w:ascii="Times New Roman" w:hAnsi="Times New Roman" w:cs="Times New Roman"/>
        </w:rPr>
      </w:pPr>
    </w:p>
    <w:p w14:paraId="7E52B09B" w14:textId="025C6BDE" w:rsidR="00936131" w:rsidRPr="00A124F0" w:rsidRDefault="00936131" w:rsidP="00936131">
      <w:pPr>
        <w:pStyle w:val="ListParagraph"/>
        <w:numPr>
          <w:ilvl w:val="0"/>
          <w:numId w:val="1"/>
        </w:numPr>
        <w:spacing w:after="0"/>
        <w:rPr>
          <w:rFonts w:ascii="Times New Roman" w:hAnsi="Times New Roman" w:cs="Times New Roman"/>
          <w:b/>
        </w:rPr>
      </w:pPr>
      <w:r w:rsidRPr="00B24422">
        <w:rPr>
          <w:rFonts w:ascii="Times New Roman" w:hAnsi="Times New Roman" w:cs="Times New Roman"/>
          <w:b/>
        </w:rPr>
        <w:t xml:space="preserve">Reliability and Validity: </w:t>
      </w:r>
      <w:r w:rsidR="00A124F0">
        <w:rPr>
          <w:rFonts w:ascii="Times New Roman" w:hAnsi="Times New Roman" w:cs="Times New Roman"/>
        </w:rPr>
        <w:t xml:space="preserve"> 3</w:t>
      </w:r>
    </w:p>
    <w:p w14:paraId="0A79EBEC" w14:textId="2FF39EC0" w:rsidR="00A124F0" w:rsidRPr="00A124F0" w:rsidRDefault="00A124F0" w:rsidP="00A124F0">
      <w:pPr>
        <w:spacing w:after="0"/>
        <w:ind w:left="360"/>
        <w:rPr>
          <w:rFonts w:ascii="Times New Roman" w:hAnsi="Times New Roman" w:cs="Times New Roman"/>
        </w:rPr>
      </w:pPr>
      <w:r w:rsidRPr="00A124F0">
        <w:rPr>
          <w:rFonts w:ascii="Times New Roman" w:hAnsi="Times New Roman" w:cs="Times New Roman"/>
        </w:rPr>
        <w:t>Measure developer</w:t>
      </w:r>
      <w:r>
        <w:rPr>
          <w:rFonts w:ascii="Times New Roman" w:hAnsi="Times New Roman" w:cs="Times New Roman"/>
        </w:rPr>
        <w:t xml:space="preserve"> performed reliability testing and yielded “fair” results but likely due to using split samples.</w:t>
      </w:r>
    </w:p>
    <w:p w14:paraId="454E1E86" w14:textId="77777777" w:rsidR="00936131" w:rsidRPr="00B24422" w:rsidRDefault="00936131" w:rsidP="00936131">
      <w:pPr>
        <w:pStyle w:val="ListParagraph"/>
        <w:spacing w:after="0"/>
        <w:ind w:left="360"/>
        <w:rPr>
          <w:rFonts w:ascii="Times New Roman" w:hAnsi="Times New Roman" w:cs="Times New Roman"/>
        </w:rPr>
      </w:pPr>
    </w:p>
    <w:p w14:paraId="60F5CA07" w14:textId="77777777" w:rsidR="00936131" w:rsidRPr="00B24422" w:rsidRDefault="00936131" w:rsidP="00936131">
      <w:pPr>
        <w:pStyle w:val="ListParagraph"/>
        <w:numPr>
          <w:ilvl w:val="0"/>
          <w:numId w:val="1"/>
        </w:numPr>
        <w:spacing w:after="0"/>
        <w:rPr>
          <w:rFonts w:ascii="Times New Roman" w:hAnsi="Times New Roman" w:cs="Times New Roman"/>
        </w:rPr>
      </w:pPr>
      <w:r w:rsidRPr="00B24422">
        <w:rPr>
          <w:rFonts w:ascii="Times New Roman" w:hAnsi="Times New Roman" w:cs="Times New Roman"/>
          <w:b/>
        </w:rPr>
        <w:t>Field Implementation:</w:t>
      </w:r>
      <w:r w:rsidRPr="00B24422">
        <w:rPr>
          <w:rFonts w:ascii="Times New Roman" w:hAnsi="Times New Roman" w:cs="Times New Roman"/>
        </w:rPr>
        <w:t xml:space="preserve"> 4</w:t>
      </w:r>
    </w:p>
    <w:p w14:paraId="50545618" w14:textId="77777777" w:rsidR="00936131" w:rsidRPr="00B24422" w:rsidRDefault="00936131" w:rsidP="00936131">
      <w:pPr>
        <w:tabs>
          <w:tab w:val="left" w:pos="2820"/>
        </w:tabs>
        <w:spacing w:after="0"/>
        <w:rPr>
          <w:rFonts w:ascii="Times New Roman" w:hAnsi="Times New Roman" w:cs="Times New Roman"/>
        </w:rPr>
      </w:pPr>
      <w:r w:rsidRPr="00B24422">
        <w:rPr>
          <w:rFonts w:ascii="Times New Roman" w:hAnsi="Times New Roman" w:cs="Times New Roman"/>
        </w:rPr>
        <w:t xml:space="preserve">      Widespread implementation.</w:t>
      </w:r>
    </w:p>
    <w:p w14:paraId="4E77B19B" w14:textId="77777777" w:rsidR="00936131" w:rsidRPr="00B24422" w:rsidRDefault="00936131" w:rsidP="00936131">
      <w:pPr>
        <w:tabs>
          <w:tab w:val="left" w:pos="2820"/>
        </w:tabs>
        <w:spacing w:after="0"/>
        <w:rPr>
          <w:rFonts w:ascii="Times New Roman" w:hAnsi="Times New Roman" w:cs="Times New Roman"/>
        </w:rPr>
      </w:pPr>
    </w:p>
    <w:p w14:paraId="60E56DCF" w14:textId="77777777" w:rsidR="00936131" w:rsidRPr="00B24422" w:rsidRDefault="00936131" w:rsidP="00936131">
      <w:pPr>
        <w:pStyle w:val="ListParagraph"/>
        <w:tabs>
          <w:tab w:val="left" w:pos="2820"/>
        </w:tabs>
        <w:spacing w:after="0"/>
        <w:ind w:left="360"/>
        <w:rPr>
          <w:rFonts w:ascii="Times New Roman" w:hAnsi="Times New Roman" w:cs="Times New Roman"/>
        </w:rPr>
      </w:pPr>
      <w:r w:rsidRPr="00B24422">
        <w:rPr>
          <w:rFonts w:ascii="Times New Roman" w:hAnsi="Times New Roman" w:cs="Times New Roman"/>
        </w:rPr>
        <w:t xml:space="preserve">Current uses: </w:t>
      </w:r>
    </w:p>
    <w:p w14:paraId="5CB28A9E"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Collaborative inter-organizational quality improvement</w:t>
      </w:r>
    </w:p>
    <w:p w14:paraId="487CC93B"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 xml:space="preserve">External oversight/Medicare </w:t>
      </w:r>
    </w:p>
    <w:p w14:paraId="7640C39B"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Monitoring and planning</w:t>
      </w:r>
    </w:p>
    <w:p w14:paraId="2D9D1615"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Pay-for-performance (HRRP &amp;VBP)</w:t>
      </w:r>
    </w:p>
    <w:p w14:paraId="7E64F85F"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Pay-for-reporting</w:t>
      </w:r>
    </w:p>
    <w:p w14:paraId="02993F10" w14:textId="77777777" w:rsidR="00936131" w:rsidRPr="00B24422" w:rsidRDefault="00936131" w:rsidP="00936131">
      <w:pPr>
        <w:pStyle w:val="ListParagraph"/>
        <w:numPr>
          <w:ilvl w:val="1"/>
          <w:numId w:val="1"/>
        </w:numPr>
        <w:tabs>
          <w:tab w:val="left" w:pos="2820"/>
        </w:tabs>
        <w:spacing w:after="0"/>
        <w:rPr>
          <w:rFonts w:ascii="Times New Roman" w:hAnsi="Times New Roman" w:cs="Times New Roman"/>
        </w:rPr>
      </w:pPr>
      <w:r w:rsidRPr="00B24422">
        <w:rPr>
          <w:rFonts w:ascii="Times New Roman" w:hAnsi="Times New Roman" w:cs="Times New Roman"/>
        </w:rPr>
        <w:t>Public reporting</w:t>
      </w:r>
    </w:p>
    <w:p w14:paraId="4C1507AD" w14:textId="77777777" w:rsidR="00936131" w:rsidRPr="00B24422" w:rsidRDefault="00936131" w:rsidP="00936131">
      <w:pPr>
        <w:tabs>
          <w:tab w:val="left" w:pos="2820"/>
        </w:tabs>
        <w:spacing w:after="0"/>
        <w:rPr>
          <w:rFonts w:ascii="Times New Roman" w:hAnsi="Times New Roman" w:cs="Times New Roman"/>
        </w:rPr>
      </w:pPr>
    </w:p>
    <w:p w14:paraId="5DD460E6" w14:textId="77777777" w:rsidR="00936131" w:rsidRPr="00B24422" w:rsidRDefault="00936131" w:rsidP="00936131">
      <w:pPr>
        <w:spacing w:after="0" w:line="240" w:lineRule="auto"/>
        <w:ind w:left="360"/>
        <w:rPr>
          <w:rFonts w:ascii="Times New Roman" w:eastAsia="Times New Roman" w:hAnsi="Times New Roman" w:cs="Times New Roman"/>
        </w:rPr>
      </w:pPr>
      <w:r w:rsidRPr="00B24422">
        <w:rPr>
          <w:rFonts w:ascii="Times New Roman" w:hAnsi="Times New Roman" w:cs="Times New Roman"/>
        </w:rPr>
        <w:t>In 2013, CMS began publicly reporting this measure on Hospital Compare</w:t>
      </w:r>
      <w:r w:rsidRPr="00B24422">
        <w:rPr>
          <w:rFonts w:ascii="Times New Roman" w:eastAsia="Times New Roman" w:hAnsi="Times New Roman" w:cs="Times New Roman"/>
        </w:rPr>
        <w:t xml:space="preserve">. In FY 2015, the measure will be included in HRRP, and in FY 2019 it will be included in the Hospital Value-Based Purchasing (HVBP) Program. </w:t>
      </w:r>
    </w:p>
    <w:p w14:paraId="37963B5C" w14:textId="77777777" w:rsidR="00936131" w:rsidRPr="00B24422" w:rsidRDefault="00936131" w:rsidP="00936131">
      <w:pPr>
        <w:spacing w:after="0" w:line="240" w:lineRule="auto"/>
        <w:ind w:left="360"/>
        <w:rPr>
          <w:rFonts w:ascii="Times New Roman" w:eastAsia="Times New Roman" w:hAnsi="Times New Roman" w:cs="Times New Roman"/>
          <w:sz w:val="24"/>
          <w:szCs w:val="24"/>
        </w:rPr>
      </w:pPr>
    </w:p>
    <w:p w14:paraId="1970102A" w14:textId="423DA0B7" w:rsidR="00936131" w:rsidRDefault="00936131" w:rsidP="00936131">
      <w:pPr>
        <w:pStyle w:val="ListParagraph"/>
        <w:numPr>
          <w:ilvl w:val="0"/>
          <w:numId w:val="1"/>
        </w:numPr>
        <w:spacing w:after="0"/>
        <w:rPr>
          <w:rFonts w:ascii="Times New Roman" w:hAnsi="Times New Roman" w:cs="Times New Roman"/>
        </w:rPr>
      </w:pPr>
      <w:r w:rsidRPr="00B24422">
        <w:rPr>
          <w:rFonts w:ascii="Times New Roman" w:hAnsi="Times New Roman" w:cs="Times New Roman"/>
          <w:b/>
        </w:rPr>
        <w:t xml:space="preserve">Amenable to Targeted Improvement: </w:t>
      </w:r>
      <w:r w:rsidR="00A124F0">
        <w:rPr>
          <w:rFonts w:ascii="Times New Roman" w:hAnsi="Times New Roman" w:cs="Times New Roman"/>
        </w:rPr>
        <w:t>4</w:t>
      </w:r>
    </w:p>
    <w:p w14:paraId="5A0785B1" w14:textId="77777777" w:rsidR="00ED63A7" w:rsidRPr="00B24422" w:rsidRDefault="00ED63A7" w:rsidP="00ED63A7">
      <w:pPr>
        <w:pStyle w:val="ListParagraph"/>
        <w:spacing w:after="0"/>
        <w:ind w:left="360"/>
        <w:rPr>
          <w:rFonts w:ascii="Times New Roman" w:hAnsi="Times New Roman" w:cs="Times New Roman"/>
        </w:rPr>
      </w:pPr>
    </w:p>
    <w:p w14:paraId="6B97C58A" w14:textId="00799968" w:rsidR="00936131" w:rsidRDefault="00ED63A7" w:rsidP="00A124F0">
      <w:pPr>
        <w:tabs>
          <w:tab w:val="left" w:pos="2820"/>
        </w:tabs>
        <w:spacing w:after="0"/>
        <w:rPr>
          <w:rFonts w:ascii="Times New Roman" w:hAnsi="Times New Roman" w:cs="Times New Roman"/>
        </w:rPr>
      </w:pPr>
      <w:r w:rsidRPr="00A124F0">
        <w:rPr>
          <w:rFonts w:ascii="Times New Roman" w:hAnsi="Times New Roman" w:cs="Times New Roman"/>
        </w:rPr>
        <w:t xml:space="preserve">Evidence and experience </w:t>
      </w:r>
      <w:r w:rsidR="00A124F0" w:rsidRPr="00A124F0">
        <w:rPr>
          <w:rFonts w:ascii="Times New Roman" w:hAnsi="Times New Roman" w:cs="Times New Roman"/>
        </w:rPr>
        <w:t xml:space="preserve">for improvement is strong based on recent 1-2 years of experience in the </w:t>
      </w:r>
      <w:r w:rsidRPr="00A124F0">
        <w:rPr>
          <w:rFonts w:ascii="Times New Roman" w:hAnsi="Times New Roman" w:cs="Times New Roman"/>
        </w:rPr>
        <w:t xml:space="preserve"> Bundled Payments for Care Improvement Initiative</w:t>
      </w:r>
      <w:r w:rsidR="00A124F0" w:rsidRPr="00A124F0">
        <w:rPr>
          <w:rFonts w:ascii="Times New Roman" w:hAnsi="Times New Roman" w:cs="Times New Roman"/>
        </w:rPr>
        <w:t xml:space="preserve"> (BPCI) </w:t>
      </w:r>
      <w:r w:rsidRPr="00A124F0">
        <w:rPr>
          <w:rFonts w:ascii="Times New Roman" w:hAnsi="Times New Roman" w:cs="Times New Roman"/>
        </w:rPr>
        <w:t xml:space="preserve">. Hip/knee was the prototypical procedural bundle that most </w:t>
      </w:r>
      <w:r w:rsidR="00A124F0" w:rsidRPr="00A124F0">
        <w:rPr>
          <w:rFonts w:ascii="Times New Roman" w:hAnsi="Times New Roman" w:cs="Times New Roman"/>
        </w:rPr>
        <w:t>BPCI</w:t>
      </w:r>
      <w:r w:rsidRPr="00A124F0">
        <w:rPr>
          <w:rFonts w:ascii="Times New Roman" w:hAnsi="Times New Roman" w:cs="Times New Roman"/>
        </w:rPr>
        <w:t xml:space="preserve"> teams started with. </w:t>
      </w:r>
    </w:p>
    <w:p w14:paraId="21D5EAA7" w14:textId="77777777" w:rsidR="00A124F0" w:rsidRPr="00B24422" w:rsidRDefault="00A124F0" w:rsidP="00A124F0">
      <w:pPr>
        <w:tabs>
          <w:tab w:val="left" w:pos="2820"/>
        </w:tabs>
        <w:spacing w:after="0"/>
        <w:rPr>
          <w:rFonts w:ascii="Times New Roman" w:hAnsi="Times New Roman" w:cs="Times New Roman"/>
        </w:rPr>
      </w:pPr>
    </w:p>
    <w:p w14:paraId="3882294F" w14:textId="183C1ED6" w:rsidR="00936131" w:rsidRPr="00B24422" w:rsidRDefault="00936131" w:rsidP="00A124F0">
      <w:pPr>
        <w:tabs>
          <w:tab w:val="left" w:pos="2820"/>
        </w:tabs>
        <w:spacing w:after="0"/>
        <w:rPr>
          <w:rFonts w:ascii="Times New Roman" w:hAnsi="Times New Roman" w:cs="Times New Roman"/>
        </w:rPr>
      </w:pPr>
      <w:r w:rsidRPr="00B24422">
        <w:rPr>
          <w:rFonts w:ascii="Times New Roman" w:hAnsi="Times New Roman" w:cs="Times New Roman"/>
        </w:rPr>
        <w:t xml:space="preserve">Between July 2011-June 2012 and July 2013-June 2014, the observed readmission rate for HF decreased from 22.7% to 21.2%, indicating that this measure </w:t>
      </w:r>
      <w:r w:rsidR="00C731A6">
        <w:rPr>
          <w:rFonts w:ascii="Times New Roman" w:hAnsi="Times New Roman" w:cs="Times New Roman"/>
        </w:rPr>
        <w:t>may be</w:t>
      </w:r>
      <w:r w:rsidRPr="00B24422">
        <w:rPr>
          <w:rFonts w:ascii="Times New Roman" w:hAnsi="Times New Roman" w:cs="Times New Roman"/>
        </w:rPr>
        <w:t xml:space="preserve"> amenable to targeted improvement.</w:t>
      </w:r>
    </w:p>
    <w:p w14:paraId="74777E02" w14:textId="77777777" w:rsidR="00936131" w:rsidRPr="00B24422" w:rsidRDefault="00936131" w:rsidP="00A124F0">
      <w:pPr>
        <w:tabs>
          <w:tab w:val="left" w:pos="2820"/>
        </w:tabs>
        <w:spacing w:after="0"/>
        <w:rPr>
          <w:rFonts w:ascii="Times New Roman" w:hAnsi="Times New Roman" w:cs="Times New Roman"/>
        </w:rPr>
      </w:pPr>
    </w:p>
    <w:p w14:paraId="272A096A" w14:textId="77777777" w:rsidR="00936131" w:rsidRPr="00B24422" w:rsidRDefault="00936131" w:rsidP="00936131">
      <w:pPr>
        <w:pBdr>
          <w:bottom w:val="single" w:sz="4" w:space="2" w:color="auto"/>
        </w:pBdr>
        <w:rPr>
          <w:rFonts w:ascii="Times New Roman" w:hAnsi="Times New Roman" w:cs="Times New Roman"/>
          <w:b/>
        </w:rPr>
      </w:pPr>
      <w:r w:rsidRPr="00B24422">
        <w:rPr>
          <w:rFonts w:ascii="Times New Roman" w:hAnsi="Times New Roman" w:cs="Times New Roman"/>
          <w:b/>
        </w:rPr>
        <w:t>Overall Recommendation</w:t>
      </w:r>
    </w:p>
    <w:p w14:paraId="12B7F68F" w14:textId="77777777" w:rsidR="00936131" w:rsidRPr="00B24422" w:rsidRDefault="00936131" w:rsidP="00936131">
      <w:pPr>
        <w:rPr>
          <w:rFonts w:ascii="Times New Roman" w:hAnsi="Times New Roman" w:cs="Times New Roman"/>
          <w:b/>
        </w:rPr>
      </w:pPr>
      <w:r w:rsidRPr="00B24422">
        <w:rPr>
          <w:rFonts w:ascii="Times New Roman" w:hAnsi="Times New Roman" w:cs="Times New Roman"/>
          <w:b/>
        </w:rPr>
        <w:t>Hip/Knee</w:t>
      </w:r>
      <w:r w:rsidRPr="00B24422">
        <w:rPr>
          <w:rFonts w:ascii="Times New Roman" w:eastAsia="Times New Roman" w:hAnsi="Times New Roman" w:cs="Times New Roman"/>
          <w:b/>
          <w:bCs/>
        </w:rPr>
        <w:t xml:space="preserve"> 30-Day Readmission Rate</w:t>
      </w:r>
      <w:r w:rsidRPr="00B24422">
        <w:rPr>
          <w:rFonts w:ascii="Times New Roman" w:hAnsi="Times New Roman" w:cs="Times New Roman"/>
          <w:b/>
        </w:rPr>
        <w:t>: STRONG</w:t>
      </w:r>
    </w:p>
    <w:p w14:paraId="367A97A1" w14:textId="42E40690" w:rsidR="00936131" w:rsidRPr="00B24422" w:rsidRDefault="00A124F0" w:rsidP="00936131">
      <w:pPr>
        <w:numPr>
          <w:ilvl w:val="0"/>
          <w:numId w:val="2"/>
        </w:numPr>
        <w:spacing w:after="240" w:line="240" w:lineRule="auto"/>
        <w:contextualSpacing/>
        <w:rPr>
          <w:rFonts w:ascii="Times New Roman" w:eastAsia="Calibri" w:hAnsi="Times New Roman" w:cs="Times New Roman"/>
        </w:rPr>
      </w:pPr>
      <w:r>
        <w:rPr>
          <w:rFonts w:ascii="Times New Roman" w:eastAsia="Calibri" w:hAnsi="Times New Roman" w:cs="Times New Roman"/>
        </w:rPr>
        <w:t>Average Score:  3.75</w:t>
      </w:r>
    </w:p>
    <w:p w14:paraId="6240AD23" w14:textId="77777777" w:rsidR="00936131" w:rsidRPr="00B24422" w:rsidRDefault="00936131" w:rsidP="00936131">
      <w:pPr>
        <w:numPr>
          <w:ilvl w:val="0"/>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Endorsed by NQF or included in nationally recognized measure set:  Y (NQF 1551)</w:t>
      </w:r>
    </w:p>
    <w:p w14:paraId="663F1238" w14:textId="77777777" w:rsidR="00936131" w:rsidRPr="00B24422" w:rsidRDefault="00936131" w:rsidP="00936131">
      <w:pPr>
        <w:numPr>
          <w:ilvl w:val="0"/>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lastRenderedPageBreak/>
        <w:t>Met minimum scores on each evaluation dimension: Y</w:t>
      </w:r>
    </w:p>
    <w:p w14:paraId="1CAAEDE0" w14:textId="40DC8C58" w:rsidR="00936131" w:rsidRPr="00B24422" w:rsidRDefault="00936131" w:rsidP="00936131">
      <w:pPr>
        <w:numPr>
          <w:ilvl w:val="0"/>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References</w:t>
      </w:r>
      <w:r w:rsidR="00A124F0">
        <w:rPr>
          <w:rFonts w:ascii="Times New Roman" w:eastAsia="Calibri" w:hAnsi="Times New Roman" w:cs="Times New Roman"/>
        </w:rPr>
        <w:t>:</w:t>
      </w:r>
    </w:p>
    <w:p w14:paraId="647463B1" w14:textId="77777777" w:rsidR="00936131" w:rsidRPr="00B24422" w:rsidRDefault="00936131" w:rsidP="00936131">
      <w:pPr>
        <w:numPr>
          <w:ilvl w:val="1"/>
          <w:numId w:val="1"/>
        </w:numPr>
        <w:spacing w:after="240" w:line="240" w:lineRule="auto"/>
        <w:contextualSpacing/>
        <w:rPr>
          <w:rFonts w:ascii="Times New Roman" w:eastAsia="Calibri" w:hAnsi="Times New Roman" w:cs="Times New Roman"/>
        </w:rPr>
      </w:pPr>
      <w:r w:rsidRPr="00B24422">
        <w:rPr>
          <w:rFonts w:ascii="Times New Roman" w:eastAsia="Calibri" w:hAnsi="Times New Roman" w:cs="Times New Roman"/>
        </w:rPr>
        <w:t xml:space="preserve">National Quality Forum. Measure Submission and Evaluation Worksheet 5.0. </w:t>
      </w:r>
      <w:r w:rsidRPr="00B24422">
        <w:rPr>
          <w:rFonts w:ascii="Times New Roman" w:hAnsi="Times New Roman" w:cs="Times New Roman"/>
        </w:rPr>
        <w:t>Hospital 30-day all-cause risk-standardized readmission rate (RSRR) following elective primary total hip arthroplasty (THA) and/or total knee arthroplasty (TKA).</w:t>
      </w:r>
      <w:r w:rsidRPr="00B24422">
        <w:rPr>
          <w:rFonts w:ascii="Times New Roman" w:eastAsia="Calibri" w:hAnsi="Times New Roman" w:cs="Times New Roman"/>
        </w:rPr>
        <w:t xml:space="preserve"> NQF #1551. October 25, 2012. </w:t>
      </w:r>
    </w:p>
    <w:p w14:paraId="60217BC7" w14:textId="77777777" w:rsidR="00936131" w:rsidRPr="00B24422" w:rsidRDefault="00936131" w:rsidP="00936131">
      <w:pPr>
        <w:numPr>
          <w:ilvl w:val="1"/>
          <w:numId w:val="1"/>
        </w:numPr>
        <w:tabs>
          <w:tab w:val="left" w:pos="2820"/>
        </w:tabs>
        <w:spacing w:after="0" w:line="240" w:lineRule="auto"/>
        <w:contextualSpacing/>
        <w:rPr>
          <w:rStyle w:val="Hyperlink"/>
          <w:rFonts w:ascii="Times New Roman" w:hAnsi="Times New Roman" w:cs="Times New Roman"/>
          <w:color w:val="auto"/>
          <w:u w:val="none"/>
        </w:rPr>
      </w:pPr>
      <w:r w:rsidRPr="00B24422">
        <w:rPr>
          <w:rFonts w:ascii="Times New Roman" w:hAnsi="Times New Roman" w:cs="Times New Roman"/>
        </w:rPr>
        <w:t xml:space="preserve">The Specifications Manual for National Hospital Inpatient Quality </w:t>
      </w:r>
      <w:hyperlink r:id="rId33" w:history="1">
        <w:r w:rsidRPr="00B24422">
          <w:rPr>
            <w:rStyle w:val="Hyperlink"/>
            <w:rFonts w:ascii="Times New Roman" w:hAnsi="Times New Roman" w:cs="Times New Roman"/>
            <w:color w:val="auto"/>
          </w:rPr>
          <w:t>http://www.jointcommission.org/specifications_manual_for_national_hospital_inpatient_quality_measures.aspx</w:t>
        </w:r>
      </w:hyperlink>
    </w:p>
    <w:p w14:paraId="7F967282" w14:textId="77777777" w:rsidR="00936131" w:rsidRPr="00B24422" w:rsidRDefault="00936131" w:rsidP="00936131">
      <w:pPr>
        <w:numPr>
          <w:ilvl w:val="1"/>
          <w:numId w:val="1"/>
        </w:numPr>
        <w:tabs>
          <w:tab w:val="left" w:pos="2820"/>
        </w:tabs>
        <w:spacing w:after="0" w:line="240" w:lineRule="auto"/>
        <w:contextualSpacing/>
        <w:rPr>
          <w:rFonts w:ascii="Times New Roman" w:hAnsi="Times New Roman" w:cs="Times New Roman"/>
        </w:rPr>
      </w:pPr>
      <w:r w:rsidRPr="00B24422">
        <w:rPr>
          <w:rFonts w:ascii="Times New Roman" w:hAnsi="Times New Roman" w:cs="Times New Roman"/>
        </w:rPr>
        <w:t>Measure Summary: Hip/Knee. National Quality Measures Clearinghouse. http://www.qualitymeasures.ahrq.gov/content.aspx?id=48176</w:t>
      </w:r>
    </w:p>
    <w:p w14:paraId="49B3D0AC" w14:textId="77777777" w:rsidR="00936131" w:rsidRPr="00B24422" w:rsidRDefault="00936131" w:rsidP="00936131">
      <w:pPr>
        <w:numPr>
          <w:ilvl w:val="1"/>
          <w:numId w:val="1"/>
        </w:numPr>
        <w:tabs>
          <w:tab w:val="left" w:pos="2820"/>
        </w:tabs>
        <w:spacing w:after="0" w:line="240" w:lineRule="auto"/>
        <w:contextualSpacing/>
        <w:rPr>
          <w:rFonts w:ascii="Times New Roman" w:hAnsi="Times New Roman" w:cs="Times New Roman"/>
        </w:rPr>
      </w:pPr>
      <w:r w:rsidRPr="00B24422">
        <w:rPr>
          <w:rFonts w:ascii="Times New Roman" w:hAnsi="Times New Roman" w:cs="Times New Roman"/>
        </w:rPr>
        <w:t xml:space="preserve">CMS Hospital Quality Chartbook. </w:t>
      </w:r>
      <w:hyperlink r:id="rId34" w:history="1">
        <w:r w:rsidRPr="00B24422">
          <w:rPr>
            <w:rStyle w:val="Hyperlink"/>
            <w:rFonts w:ascii="Times New Roman" w:hAnsi="Times New Roman" w:cs="Times New Roman"/>
            <w:color w:val="auto"/>
            <w:u w:val="none"/>
          </w:rPr>
          <w:t>http://www.cms.gov/Medicare/Quality-Initiatives-Patient-Assessment-Instruments/HospitalQualityInits/Downloads/Medicare-Hospital-Quality-Chartbook-2014.pdf</w:t>
        </w:r>
      </w:hyperlink>
    </w:p>
    <w:p w14:paraId="1259429C" w14:textId="77777777" w:rsidR="00936131" w:rsidRPr="00B24422" w:rsidRDefault="00936131" w:rsidP="00936131">
      <w:pPr>
        <w:pStyle w:val="Default"/>
        <w:numPr>
          <w:ilvl w:val="1"/>
          <w:numId w:val="1"/>
        </w:numPr>
        <w:tabs>
          <w:tab w:val="left" w:pos="2820"/>
        </w:tabs>
        <w:contextualSpacing/>
        <w:rPr>
          <w:rFonts w:ascii="Times New Roman" w:hAnsi="Times New Roman" w:cs="Times New Roman"/>
          <w:color w:val="auto"/>
          <w:sz w:val="22"/>
          <w:szCs w:val="22"/>
        </w:rPr>
      </w:pPr>
      <w:r w:rsidRPr="00B24422">
        <w:rPr>
          <w:rFonts w:ascii="Times New Roman" w:hAnsi="Times New Roman" w:cs="Times New Roman"/>
          <w:bCs/>
          <w:color w:val="auto"/>
          <w:sz w:val="22"/>
          <w:szCs w:val="22"/>
        </w:rPr>
        <w:t>2015 Condition-Specific Measures Updates and Specifications Report Hospital-Level 30-Day Risk-Standardized Readmission Measures.</w:t>
      </w:r>
      <w:r w:rsidRPr="00B24422">
        <w:rPr>
          <w:rFonts w:ascii="Times New Roman" w:hAnsi="Times New Roman" w:cs="Times New Roman"/>
          <w:color w:val="auto"/>
          <w:sz w:val="22"/>
          <w:szCs w:val="22"/>
        </w:rPr>
        <w:t xml:space="preserve"> Yale New Haven Health Services Corporation/Center for Outcomes Research &amp; Evaluation (YNHHSC/CORE)</w:t>
      </w:r>
    </w:p>
    <w:p w14:paraId="40E2696A" w14:textId="77777777" w:rsidR="00936131" w:rsidRDefault="00936131">
      <w:pPr>
        <w:rPr>
          <w:rFonts w:ascii="Times New Roman" w:hAnsi="Times New Roman" w:cs="Times New Roman"/>
          <w:b/>
        </w:rPr>
      </w:pPr>
      <w:r>
        <w:rPr>
          <w:rFonts w:ascii="Times New Roman" w:hAnsi="Times New Roman" w:cs="Times New Roman"/>
          <w:b/>
        </w:rPr>
        <w:br w:type="page"/>
      </w:r>
    </w:p>
    <w:p w14:paraId="1248CCB6" w14:textId="34FA39A9" w:rsidR="00936131" w:rsidRPr="001131E2" w:rsidRDefault="00936131" w:rsidP="00936131">
      <w:pPr>
        <w:pStyle w:val="Heading1"/>
        <w:jc w:val="center"/>
      </w:pPr>
      <w:bookmarkStart w:id="19" w:name="_Toc428535283"/>
      <w:r>
        <w:lastRenderedPageBreak/>
        <w:t>P</w:t>
      </w:r>
      <w:r w:rsidRPr="001131E2">
        <w:t xml:space="preserve">roposed Measure: </w:t>
      </w:r>
      <w:r w:rsidRPr="00484A1E">
        <w:t>PC-01: Elective Delivery</w:t>
      </w:r>
      <w:bookmarkEnd w:id="19"/>
      <w:r w:rsidR="00E465EB">
        <w:t xml:space="preserve"> (NQF </w:t>
      </w:r>
      <w:r w:rsidR="006D70BA">
        <w:t>469)</w:t>
      </w:r>
    </w:p>
    <w:p w14:paraId="0DE22914" w14:textId="77777777" w:rsidR="00936131" w:rsidRDefault="00936131" w:rsidP="00936131">
      <w:pPr>
        <w:rPr>
          <w:rFonts w:ascii="Times New Roman" w:hAnsi="Times New Roman" w:cs="Times New Roman"/>
        </w:rPr>
      </w:pPr>
      <w:r w:rsidRPr="002D122A">
        <w:rPr>
          <w:rFonts w:ascii="Times New Roman" w:hAnsi="Times New Roman" w:cs="Times New Roman"/>
          <w:b/>
        </w:rPr>
        <w:t>Description:</w:t>
      </w:r>
      <w:r w:rsidRPr="002D122A">
        <w:rPr>
          <w:rFonts w:ascii="Times New Roman" w:hAnsi="Times New Roman" w:cs="Times New Roman"/>
        </w:rPr>
        <w:t xml:space="preserve"> </w:t>
      </w:r>
      <w:r w:rsidRPr="00463F18">
        <w:rPr>
          <w:rFonts w:ascii="Times New Roman" w:hAnsi="Times New Roman" w:cs="Times New Roman"/>
        </w:rPr>
        <w:t>This measure assesses patients with elective vaginal deliveries or elective cesarean sections at &gt;= 37 and &lt; 39 weeks of gestation completed.</w:t>
      </w:r>
    </w:p>
    <w:p w14:paraId="384E9844" w14:textId="77777777" w:rsidR="00936131" w:rsidRPr="00463F18" w:rsidRDefault="00936131" w:rsidP="00936131">
      <w:pPr>
        <w:rPr>
          <w:rFonts w:ascii="Times New Roman" w:hAnsi="Times New Roman" w:cs="Times New Roman"/>
        </w:rPr>
      </w:pPr>
      <w:r w:rsidRPr="00463F18">
        <w:rPr>
          <w:rFonts w:ascii="Times New Roman" w:hAnsi="Times New Roman" w:cs="Times New Roman"/>
        </w:rPr>
        <w:t xml:space="preserve"> This measure is a part of a set of five nationally implemented measures that address perinatal care.</w:t>
      </w:r>
    </w:p>
    <w:p w14:paraId="3A3444CA" w14:textId="77777777" w:rsidR="00936131" w:rsidRPr="00660781" w:rsidRDefault="00936131" w:rsidP="00936131">
      <w:pPr>
        <w:rPr>
          <w:rFonts w:ascii="Times New Roman" w:hAnsi="Times New Roman" w:cs="Times New Roman"/>
        </w:rPr>
      </w:pPr>
      <w:r w:rsidRPr="00660781">
        <w:rPr>
          <w:rFonts w:ascii="Times New Roman" w:hAnsi="Times New Roman" w:cs="Times New Roman"/>
          <w:b/>
        </w:rPr>
        <w:t xml:space="preserve">Developer: </w:t>
      </w:r>
      <w:r w:rsidRPr="00B17E34">
        <w:rPr>
          <w:rFonts w:ascii="Times New Roman" w:hAnsi="Times New Roman" w:cs="Times New Roman"/>
        </w:rPr>
        <w:t>The</w:t>
      </w:r>
      <w:r>
        <w:rPr>
          <w:rFonts w:ascii="Times New Roman" w:hAnsi="Times New Roman" w:cs="Times New Roman"/>
          <w:b/>
        </w:rPr>
        <w:t xml:space="preserve"> </w:t>
      </w:r>
      <w:r>
        <w:rPr>
          <w:rFonts w:ascii="Times New Roman" w:hAnsi="Times New Roman" w:cs="Times New Roman"/>
        </w:rPr>
        <w:t>Joint Commission</w:t>
      </w:r>
    </w:p>
    <w:p w14:paraId="66F2D3BA" w14:textId="77777777" w:rsidR="00936131" w:rsidRPr="00660781" w:rsidRDefault="00936131" w:rsidP="00936131">
      <w:pPr>
        <w:pBdr>
          <w:bottom w:val="single" w:sz="4" w:space="2" w:color="auto"/>
        </w:pBdr>
        <w:rPr>
          <w:rFonts w:ascii="Times New Roman" w:hAnsi="Times New Roman" w:cs="Times New Roman"/>
          <w:b/>
        </w:rPr>
      </w:pPr>
      <w:r>
        <w:rPr>
          <w:rFonts w:ascii="Times New Roman" w:hAnsi="Times New Roman" w:cs="Times New Roman"/>
          <w:b/>
        </w:rPr>
        <w:t>Measure Evaluation</w:t>
      </w:r>
    </w:p>
    <w:p w14:paraId="0CB18667" w14:textId="77777777" w:rsidR="00936131" w:rsidRPr="00660781" w:rsidRDefault="00936131" w:rsidP="00936131">
      <w:pPr>
        <w:pStyle w:val="ListParagraph"/>
        <w:numPr>
          <w:ilvl w:val="0"/>
          <w:numId w:val="1"/>
        </w:numPr>
        <w:spacing w:after="0"/>
        <w:rPr>
          <w:rFonts w:ascii="Times New Roman" w:hAnsi="Times New Roman" w:cs="Times New Roman"/>
          <w:b/>
        </w:rPr>
      </w:pPr>
      <w:r w:rsidRPr="00660781">
        <w:rPr>
          <w:rFonts w:ascii="Times New Roman" w:hAnsi="Times New Roman" w:cs="Times New Roman"/>
          <w:b/>
        </w:rPr>
        <w:t>Ease of Measurement:</w:t>
      </w:r>
      <w:r w:rsidRPr="00660781">
        <w:rPr>
          <w:rFonts w:ascii="Times New Roman" w:hAnsi="Times New Roman" w:cs="Times New Roman"/>
        </w:rPr>
        <w:t xml:space="preserve"> </w:t>
      </w:r>
      <w:r>
        <w:rPr>
          <w:rFonts w:ascii="Times New Roman" w:hAnsi="Times New Roman" w:cs="Times New Roman"/>
        </w:rPr>
        <w:t>4</w:t>
      </w:r>
    </w:p>
    <w:p w14:paraId="117DE341" w14:textId="1A3D74F4" w:rsidR="00936131" w:rsidRPr="00430E25" w:rsidRDefault="00936131" w:rsidP="00936131">
      <w:pPr>
        <w:spacing w:after="0"/>
        <w:ind w:firstLine="360"/>
        <w:rPr>
          <w:rFonts w:ascii="Times New Roman" w:hAnsi="Times New Roman" w:cs="Times New Roman"/>
        </w:rPr>
      </w:pPr>
      <w:r w:rsidRPr="00430E25">
        <w:rPr>
          <w:rFonts w:ascii="Times New Roman" w:hAnsi="Times New Roman" w:cs="Times New Roman"/>
        </w:rPr>
        <w:t>Data sources are administrative claims and medical record</w:t>
      </w:r>
      <w:r w:rsidR="006D70BA">
        <w:rPr>
          <w:rFonts w:ascii="Times New Roman" w:hAnsi="Times New Roman" w:cs="Times New Roman"/>
        </w:rPr>
        <w:t>s</w:t>
      </w:r>
      <w:r w:rsidRPr="00430E25">
        <w:rPr>
          <w:rFonts w:ascii="Times New Roman" w:hAnsi="Times New Roman" w:cs="Times New Roman"/>
        </w:rPr>
        <w:t xml:space="preserve">, </w:t>
      </w:r>
      <w:r w:rsidR="006D70BA">
        <w:rPr>
          <w:rFonts w:ascii="Times New Roman" w:hAnsi="Times New Roman" w:cs="Times New Roman"/>
        </w:rPr>
        <w:t>in EHR or paper charts</w:t>
      </w:r>
      <w:r w:rsidRPr="00430E25">
        <w:rPr>
          <w:rFonts w:ascii="Times New Roman" w:hAnsi="Times New Roman" w:cs="Times New Roman"/>
        </w:rPr>
        <w:t>.</w:t>
      </w:r>
    </w:p>
    <w:p w14:paraId="2583F32E" w14:textId="77777777" w:rsidR="00936131" w:rsidRPr="00660781" w:rsidRDefault="00936131" w:rsidP="00936131">
      <w:pPr>
        <w:spacing w:after="0"/>
        <w:ind w:left="360"/>
        <w:rPr>
          <w:rFonts w:ascii="Times New Roman" w:hAnsi="Times New Roman" w:cs="Times New Roman"/>
        </w:rPr>
      </w:pPr>
    </w:p>
    <w:p w14:paraId="5214F8E3" w14:textId="77777777" w:rsidR="00936131" w:rsidRDefault="00936131" w:rsidP="00936131">
      <w:pPr>
        <w:pStyle w:val="ListParagraph"/>
        <w:numPr>
          <w:ilvl w:val="0"/>
          <w:numId w:val="1"/>
        </w:numPr>
        <w:spacing w:after="0"/>
        <w:rPr>
          <w:rFonts w:ascii="Times New Roman" w:hAnsi="Times New Roman" w:cs="Times New Roman"/>
        </w:rPr>
      </w:pPr>
      <w:r w:rsidRPr="002F3F9B">
        <w:rPr>
          <w:rFonts w:ascii="Times New Roman" w:hAnsi="Times New Roman" w:cs="Times New Roman"/>
          <w:b/>
        </w:rPr>
        <w:t xml:space="preserve">Reliability and Validity: </w:t>
      </w:r>
      <w:r w:rsidRPr="00F32E4B">
        <w:rPr>
          <w:rFonts w:ascii="Times New Roman" w:hAnsi="Times New Roman" w:cs="Times New Roman"/>
        </w:rPr>
        <w:t>4</w:t>
      </w:r>
    </w:p>
    <w:p w14:paraId="099CF9C1" w14:textId="72613677" w:rsidR="00936131" w:rsidRDefault="00936131" w:rsidP="00936131">
      <w:pPr>
        <w:spacing w:after="0"/>
        <w:ind w:left="360"/>
        <w:rPr>
          <w:rFonts w:ascii="Times New Roman" w:hAnsi="Times New Roman" w:cs="Times New Roman"/>
        </w:rPr>
      </w:pPr>
      <w:r w:rsidRPr="002F3F9B">
        <w:rPr>
          <w:rStyle w:val="normalchar"/>
          <w:rFonts w:ascii="Times New Roman" w:hAnsi="Times New Roman" w:cs="Times New Roman"/>
        </w:rPr>
        <w:t>This measure was adapted from</w:t>
      </w:r>
      <w:r w:rsidR="00C731A6">
        <w:rPr>
          <w:rStyle w:val="normalchar"/>
          <w:rFonts w:ascii="Times New Roman" w:hAnsi="Times New Roman" w:cs="Times New Roman"/>
        </w:rPr>
        <w:t xml:space="preserve"> an</w:t>
      </w:r>
      <w:r w:rsidRPr="002F3F9B">
        <w:rPr>
          <w:rStyle w:val="normalchar"/>
          <w:rFonts w:ascii="Times New Roman" w:hAnsi="Times New Roman" w:cs="Times New Roman"/>
        </w:rPr>
        <w:t xml:space="preserve"> NQF-endorsed measure, “Elective Delivery Prior to 39 Completed Weeks Gestation.</w:t>
      </w:r>
      <w:r>
        <w:rPr>
          <w:rStyle w:val="normalchar"/>
          <w:rFonts w:ascii="Times New Roman" w:hAnsi="Times New Roman" w:cs="Times New Roman"/>
        </w:rPr>
        <w:t>” Thus</w:t>
      </w:r>
      <w:r w:rsidR="00C731A6">
        <w:rPr>
          <w:rStyle w:val="normalchar"/>
          <w:rFonts w:ascii="Times New Roman" w:hAnsi="Times New Roman" w:cs="Times New Roman"/>
        </w:rPr>
        <w:t xml:space="preserve">, </w:t>
      </w:r>
      <w:r>
        <w:rPr>
          <w:rStyle w:val="normalchar"/>
          <w:rFonts w:ascii="Times New Roman" w:hAnsi="Times New Roman" w:cs="Times New Roman"/>
        </w:rPr>
        <w:t>T</w:t>
      </w:r>
      <w:r w:rsidRPr="002F3F9B">
        <w:rPr>
          <w:rStyle w:val="normalchar"/>
          <w:rFonts w:ascii="Times New Roman" w:hAnsi="Times New Roman" w:cs="Times New Roman"/>
        </w:rPr>
        <w:t xml:space="preserve">he Joint Commission asserts that “initial data reliability would have </w:t>
      </w:r>
      <w:r>
        <w:rPr>
          <w:rStyle w:val="normalchar"/>
          <w:rFonts w:ascii="Times New Roman" w:hAnsi="Times New Roman" w:cs="Times New Roman"/>
        </w:rPr>
        <w:t xml:space="preserve">been </w:t>
      </w:r>
      <w:r w:rsidRPr="002F3F9B">
        <w:rPr>
          <w:rStyle w:val="normalchar"/>
          <w:rFonts w:ascii="Times New Roman" w:hAnsi="Times New Roman" w:cs="Times New Roman"/>
        </w:rPr>
        <w:t>addressed during the original endorsement.”</w:t>
      </w:r>
      <w:r w:rsidRPr="002F3F9B">
        <w:rPr>
          <w:rFonts w:ascii="Times New Roman" w:hAnsi="Times New Roman" w:cs="Times New Roman"/>
        </w:rPr>
        <w:t xml:space="preserve"> </w:t>
      </w:r>
    </w:p>
    <w:p w14:paraId="66261A0F" w14:textId="77777777" w:rsidR="00936131" w:rsidRPr="008D7388" w:rsidRDefault="00936131" w:rsidP="00936131">
      <w:pPr>
        <w:pStyle w:val="Normal1"/>
        <w:spacing w:after="0" w:afterAutospacing="0"/>
        <w:ind w:left="360"/>
        <w:rPr>
          <w:sz w:val="22"/>
          <w:szCs w:val="22"/>
        </w:rPr>
      </w:pPr>
      <w:r w:rsidRPr="008D7388">
        <w:rPr>
          <w:rStyle w:val="normalchar"/>
          <w:sz w:val="22"/>
          <w:szCs w:val="22"/>
        </w:rPr>
        <w:t>Since the measure has been in national use, face validity of the measure has been determined by the Joint Commission through analysis of feedback from measure users. Additionally, Joint Commission staff continually monitor the national literature and environment in order to assess measure validity.</w:t>
      </w:r>
    </w:p>
    <w:p w14:paraId="5EC28D16" w14:textId="77777777" w:rsidR="00936131" w:rsidRPr="002F3F9B" w:rsidRDefault="00936131" w:rsidP="00936131">
      <w:pPr>
        <w:spacing w:after="0"/>
        <w:ind w:left="360"/>
        <w:rPr>
          <w:rFonts w:ascii="Times New Roman" w:hAnsi="Times New Roman" w:cs="Times New Roman"/>
        </w:rPr>
      </w:pPr>
    </w:p>
    <w:p w14:paraId="68AB6473" w14:textId="77777777" w:rsidR="00936131" w:rsidRPr="005A1DDF" w:rsidRDefault="00936131" w:rsidP="00936131">
      <w:pPr>
        <w:pStyle w:val="ListParagraph"/>
        <w:numPr>
          <w:ilvl w:val="0"/>
          <w:numId w:val="1"/>
        </w:numPr>
        <w:spacing w:after="0"/>
        <w:rPr>
          <w:rFonts w:ascii="Times New Roman" w:hAnsi="Times New Roman" w:cs="Times New Roman"/>
        </w:rPr>
      </w:pPr>
      <w:r w:rsidRPr="005A1DDF">
        <w:rPr>
          <w:rFonts w:ascii="Times New Roman" w:hAnsi="Times New Roman" w:cs="Times New Roman"/>
          <w:b/>
        </w:rPr>
        <w:t>Field Implementation:</w:t>
      </w:r>
      <w:r w:rsidRPr="005A1DDF">
        <w:rPr>
          <w:rFonts w:ascii="Times New Roman" w:hAnsi="Times New Roman" w:cs="Times New Roman"/>
        </w:rPr>
        <w:t xml:space="preserve"> 4</w:t>
      </w:r>
    </w:p>
    <w:p w14:paraId="1239795B" w14:textId="77777777" w:rsidR="00936131" w:rsidRPr="005A1DDF" w:rsidRDefault="00936131" w:rsidP="00936131">
      <w:pPr>
        <w:pStyle w:val="ListParagraph"/>
        <w:tabs>
          <w:tab w:val="left" w:pos="2820"/>
        </w:tabs>
        <w:spacing w:after="0"/>
        <w:ind w:left="360"/>
        <w:rPr>
          <w:rFonts w:ascii="Times New Roman" w:hAnsi="Times New Roman" w:cs="Times New Roman"/>
        </w:rPr>
      </w:pPr>
      <w:r w:rsidRPr="005A1DDF">
        <w:rPr>
          <w:rFonts w:ascii="Times New Roman" w:hAnsi="Times New Roman" w:cs="Times New Roman"/>
        </w:rPr>
        <w:t>Widespread implementation.</w:t>
      </w:r>
    </w:p>
    <w:p w14:paraId="41F148E9" w14:textId="77777777" w:rsidR="00936131" w:rsidRPr="005A1DDF" w:rsidRDefault="00936131" w:rsidP="00936131">
      <w:pPr>
        <w:pStyle w:val="ListParagraph"/>
        <w:tabs>
          <w:tab w:val="left" w:pos="2820"/>
        </w:tabs>
        <w:spacing w:after="0"/>
        <w:ind w:left="360"/>
        <w:rPr>
          <w:rFonts w:ascii="Times New Roman" w:hAnsi="Times New Roman" w:cs="Times New Roman"/>
        </w:rPr>
      </w:pPr>
    </w:p>
    <w:p w14:paraId="6086FCF7" w14:textId="77777777" w:rsidR="00936131" w:rsidRPr="005A1DDF" w:rsidRDefault="00936131" w:rsidP="00936131">
      <w:pPr>
        <w:pStyle w:val="ListParagraph"/>
        <w:tabs>
          <w:tab w:val="left" w:pos="2820"/>
        </w:tabs>
        <w:spacing w:after="0"/>
        <w:ind w:left="360"/>
        <w:rPr>
          <w:rFonts w:ascii="Times New Roman" w:hAnsi="Times New Roman" w:cs="Times New Roman"/>
        </w:rPr>
      </w:pPr>
      <w:r w:rsidRPr="005A1DDF">
        <w:rPr>
          <w:rFonts w:ascii="Times New Roman" w:hAnsi="Times New Roman" w:cs="Times New Roman"/>
        </w:rPr>
        <w:t xml:space="preserve">Current uses: </w:t>
      </w:r>
    </w:p>
    <w:p w14:paraId="35A38645" w14:textId="77777777" w:rsidR="00936131" w:rsidRDefault="00936131" w:rsidP="00936131">
      <w:pPr>
        <w:pStyle w:val="ListParagraph"/>
        <w:numPr>
          <w:ilvl w:val="1"/>
          <w:numId w:val="1"/>
        </w:numPr>
        <w:tabs>
          <w:tab w:val="left" w:pos="2820"/>
        </w:tabs>
        <w:spacing w:after="0"/>
        <w:rPr>
          <w:rFonts w:ascii="Times New Roman" w:hAnsi="Times New Roman" w:cs="Times New Roman"/>
        </w:rPr>
      </w:pPr>
      <w:r>
        <w:rPr>
          <w:rFonts w:ascii="Times New Roman" w:hAnsi="Times New Roman" w:cs="Times New Roman"/>
        </w:rPr>
        <w:t>Accreditation (Joint Commission)</w:t>
      </w:r>
    </w:p>
    <w:p w14:paraId="5D62C62D" w14:textId="77777777" w:rsidR="00936131" w:rsidRPr="005A1DDF" w:rsidRDefault="00936131" w:rsidP="00936131">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Collaborative inter-organizational quality improvement</w:t>
      </w:r>
    </w:p>
    <w:p w14:paraId="3159A6A2" w14:textId="77777777" w:rsidR="00936131" w:rsidRPr="005A1DDF" w:rsidRDefault="00936131" w:rsidP="00936131">
      <w:pPr>
        <w:pStyle w:val="ListParagraph"/>
        <w:numPr>
          <w:ilvl w:val="1"/>
          <w:numId w:val="1"/>
        </w:numPr>
        <w:tabs>
          <w:tab w:val="left" w:pos="2820"/>
        </w:tabs>
        <w:spacing w:after="0"/>
        <w:rPr>
          <w:rFonts w:ascii="Times New Roman" w:hAnsi="Times New Roman" w:cs="Times New Roman"/>
        </w:rPr>
      </w:pPr>
      <w:r>
        <w:rPr>
          <w:rFonts w:ascii="Times New Roman" w:hAnsi="Times New Roman" w:cs="Times New Roman"/>
        </w:rPr>
        <w:t>Internal quality reporting</w:t>
      </w:r>
    </w:p>
    <w:p w14:paraId="575A591C" w14:textId="77777777" w:rsidR="00936131" w:rsidRPr="005A1DDF" w:rsidRDefault="00936131" w:rsidP="00936131">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Pay-for-reporting</w:t>
      </w:r>
    </w:p>
    <w:p w14:paraId="40197338" w14:textId="77777777" w:rsidR="00936131" w:rsidRPr="005A1DDF" w:rsidRDefault="00936131" w:rsidP="00936131">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Public reporting</w:t>
      </w:r>
    </w:p>
    <w:p w14:paraId="2B660256" w14:textId="77777777" w:rsidR="00936131" w:rsidRPr="005A1DDF" w:rsidRDefault="00936131" w:rsidP="00936131">
      <w:pPr>
        <w:pStyle w:val="ListParagraph"/>
        <w:tabs>
          <w:tab w:val="left" w:pos="2820"/>
        </w:tabs>
        <w:spacing w:after="0"/>
        <w:ind w:left="360"/>
        <w:rPr>
          <w:rFonts w:ascii="Times New Roman" w:hAnsi="Times New Roman" w:cs="Times New Roman"/>
        </w:rPr>
      </w:pPr>
    </w:p>
    <w:p w14:paraId="037472AA" w14:textId="4E9FFAC9" w:rsidR="00936131" w:rsidRDefault="00936131" w:rsidP="00936131">
      <w:pPr>
        <w:pStyle w:val="ListParagraph"/>
        <w:numPr>
          <w:ilvl w:val="0"/>
          <w:numId w:val="1"/>
        </w:numPr>
        <w:spacing w:after="0"/>
        <w:rPr>
          <w:rFonts w:ascii="Times New Roman" w:hAnsi="Times New Roman" w:cs="Times New Roman"/>
        </w:rPr>
      </w:pPr>
      <w:r w:rsidRPr="00EA1076">
        <w:rPr>
          <w:rFonts w:ascii="Times New Roman" w:hAnsi="Times New Roman" w:cs="Times New Roman"/>
          <w:b/>
        </w:rPr>
        <w:t xml:space="preserve">Amenable to Targeted Improvement: </w:t>
      </w:r>
      <w:r w:rsidRPr="00BC7997">
        <w:rPr>
          <w:rFonts w:ascii="Times New Roman" w:hAnsi="Times New Roman" w:cs="Times New Roman"/>
        </w:rPr>
        <w:t>4</w:t>
      </w:r>
      <w:r w:rsidR="006D70BA">
        <w:rPr>
          <w:rFonts w:ascii="Times New Roman" w:hAnsi="Times New Roman" w:cs="Times New Roman"/>
        </w:rPr>
        <w:t xml:space="preserve"> </w:t>
      </w:r>
    </w:p>
    <w:p w14:paraId="255F99EF" w14:textId="77777777" w:rsidR="00936131" w:rsidRDefault="00936131" w:rsidP="00936131">
      <w:pPr>
        <w:spacing w:after="0"/>
        <w:ind w:left="360"/>
        <w:rPr>
          <w:rStyle w:val="list0020paragraphchar"/>
          <w:rFonts w:ascii="Times New Roman" w:hAnsi="Times New Roman" w:cs="Times New Roman"/>
        </w:rPr>
      </w:pPr>
      <w:r w:rsidRPr="00EA1076">
        <w:rPr>
          <w:rStyle w:val="list0020paragraphchar"/>
          <w:rFonts w:ascii="Times New Roman" w:hAnsi="Times New Roman" w:cs="Times New Roman"/>
        </w:rPr>
        <w:t>Targeted improvement at the level of measurement has reduced the rate of early elective deliveries in Massachusetts and across the country.</w:t>
      </w:r>
    </w:p>
    <w:p w14:paraId="6A64C34A" w14:textId="77777777" w:rsidR="006D70BA" w:rsidRDefault="006D70BA" w:rsidP="00936131">
      <w:pPr>
        <w:spacing w:after="0"/>
        <w:ind w:left="360"/>
        <w:rPr>
          <w:rStyle w:val="list0020paragraphchar"/>
          <w:rFonts w:ascii="Times New Roman" w:hAnsi="Times New Roman" w:cs="Times New Roman"/>
        </w:rPr>
      </w:pPr>
    </w:p>
    <w:p w14:paraId="44347B0C" w14:textId="77777777" w:rsidR="00936131" w:rsidRPr="006D70BA" w:rsidRDefault="00936131" w:rsidP="00936131">
      <w:pPr>
        <w:spacing w:after="0"/>
        <w:ind w:left="360"/>
        <w:rPr>
          <w:rStyle w:val="list0020paragraphchar"/>
          <w:rFonts w:ascii="Times New Roman" w:hAnsi="Times New Roman" w:cs="Times New Roman"/>
        </w:rPr>
      </w:pPr>
      <w:r w:rsidRPr="006D70BA">
        <w:rPr>
          <w:rStyle w:val="list0020paragraphchar"/>
          <w:rFonts w:ascii="Times New Roman" w:hAnsi="Times New Roman" w:cs="Times New Roman"/>
        </w:rPr>
        <w:t>As CHIA reported in</w:t>
      </w:r>
      <w:r w:rsidRPr="006D70BA">
        <w:rPr>
          <w:rStyle w:val="list0020paragraphchar"/>
          <w:rFonts w:ascii="Times New Roman" w:hAnsi="Times New Roman" w:cs="Times New Roman"/>
          <w:i/>
        </w:rPr>
        <w:t xml:space="preserve"> “A Focus on Provider Quality,”</w:t>
      </w:r>
      <w:r w:rsidRPr="006D70BA">
        <w:rPr>
          <w:rStyle w:val="list0020paragraphchar"/>
          <w:rFonts w:ascii="Times New Roman" w:hAnsi="Times New Roman" w:cs="Times New Roman"/>
        </w:rPr>
        <w:t xml:space="preserve"> the Massachusetts Perinatal Quality Collaborative was formed in 2011 with the primary goal of early elective delivery rates in the Commonwealth. The Leapfrog Group subsequently reported that Massachusetts hospitals performed early elective deliveries at a rate of 0.9% in 2012-13. In contrast, the statewide rate for Massachusetts hospitals in 2010 was 15.0%</w:t>
      </w:r>
    </w:p>
    <w:p w14:paraId="2C615713" w14:textId="77777777" w:rsidR="00936131" w:rsidRPr="006D70BA" w:rsidRDefault="00936131" w:rsidP="00936131">
      <w:pPr>
        <w:spacing w:after="0"/>
        <w:ind w:left="360"/>
        <w:rPr>
          <w:rStyle w:val="list0020paragraphchar"/>
          <w:rFonts w:ascii="Times New Roman" w:hAnsi="Times New Roman" w:cs="Times New Roman"/>
        </w:rPr>
      </w:pPr>
    </w:p>
    <w:p w14:paraId="5F14702F" w14:textId="77777777" w:rsidR="00936131" w:rsidRPr="00100879" w:rsidRDefault="00936131" w:rsidP="00936131">
      <w:pPr>
        <w:spacing w:after="0"/>
        <w:ind w:left="360"/>
        <w:rPr>
          <w:rFonts w:ascii="Times New Roman" w:hAnsi="Times New Roman" w:cs="Times New Roman"/>
        </w:rPr>
      </w:pPr>
    </w:p>
    <w:p w14:paraId="32A76A90" w14:textId="77777777" w:rsidR="00936131" w:rsidRPr="007645EA" w:rsidRDefault="00936131" w:rsidP="00936131">
      <w:pPr>
        <w:pBdr>
          <w:bottom w:val="single" w:sz="4" w:space="2" w:color="auto"/>
        </w:pBdr>
        <w:rPr>
          <w:rFonts w:ascii="Times New Roman" w:hAnsi="Times New Roman" w:cs="Times New Roman"/>
          <w:b/>
        </w:rPr>
      </w:pPr>
      <w:r w:rsidRPr="007645EA">
        <w:rPr>
          <w:rFonts w:ascii="Times New Roman" w:hAnsi="Times New Roman" w:cs="Times New Roman"/>
          <w:b/>
        </w:rPr>
        <w:t>Overall Recommendation</w:t>
      </w:r>
    </w:p>
    <w:p w14:paraId="5BAFD1E1" w14:textId="77777777" w:rsidR="00936131" w:rsidRPr="007645EA" w:rsidRDefault="00936131" w:rsidP="00936131">
      <w:pPr>
        <w:rPr>
          <w:rFonts w:ascii="Times New Roman" w:hAnsi="Times New Roman" w:cs="Times New Roman"/>
          <w:b/>
        </w:rPr>
      </w:pPr>
      <w:r w:rsidRPr="00484A1E">
        <w:rPr>
          <w:rFonts w:ascii="Times New Roman" w:hAnsi="Times New Roman" w:cs="Times New Roman"/>
          <w:b/>
        </w:rPr>
        <w:lastRenderedPageBreak/>
        <w:t>PC-01: Elective Delivery</w:t>
      </w:r>
      <w:r w:rsidRPr="007645EA">
        <w:rPr>
          <w:rFonts w:ascii="Times New Roman" w:hAnsi="Times New Roman" w:cs="Times New Roman"/>
          <w:b/>
        </w:rPr>
        <w:t>: STRONG</w:t>
      </w:r>
    </w:p>
    <w:p w14:paraId="03138E17" w14:textId="77777777" w:rsidR="00936131" w:rsidRPr="007645EA" w:rsidRDefault="00936131" w:rsidP="00936131">
      <w:pPr>
        <w:numPr>
          <w:ilvl w:val="0"/>
          <w:numId w:val="2"/>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Average Score: 4</w:t>
      </w:r>
    </w:p>
    <w:p w14:paraId="23F1D273" w14:textId="77777777" w:rsidR="00936131" w:rsidRPr="007645EA" w:rsidRDefault="00936131" w:rsidP="00936131">
      <w:pPr>
        <w:numPr>
          <w:ilvl w:val="0"/>
          <w:numId w:val="1"/>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Endorsed by NQF or included in nationally r</w:t>
      </w:r>
      <w:r>
        <w:rPr>
          <w:rFonts w:ascii="Times New Roman" w:eastAsia="Calibri" w:hAnsi="Times New Roman" w:cs="Times New Roman"/>
        </w:rPr>
        <w:t>ecognized measure set:  Y (NQF 469</w:t>
      </w:r>
      <w:r w:rsidRPr="007645EA">
        <w:rPr>
          <w:rFonts w:ascii="Times New Roman" w:eastAsia="Calibri" w:hAnsi="Times New Roman" w:cs="Times New Roman"/>
        </w:rPr>
        <w:t>)</w:t>
      </w:r>
    </w:p>
    <w:p w14:paraId="0F234578" w14:textId="48966D0E" w:rsidR="00936131" w:rsidRPr="007645EA" w:rsidRDefault="00936131" w:rsidP="00936131">
      <w:pPr>
        <w:numPr>
          <w:ilvl w:val="0"/>
          <w:numId w:val="1"/>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 xml:space="preserve">Met minimum scores on each evaluation dimension: </w:t>
      </w:r>
      <w:r w:rsidR="00645B01">
        <w:rPr>
          <w:rFonts w:ascii="Times New Roman" w:eastAsia="Calibri" w:hAnsi="Times New Roman" w:cs="Times New Roman"/>
        </w:rPr>
        <w:t>Y</w:t>
      </w:r>
    </w:p>
    <w:p w14:paraId="572CCF34" w14:textId="77777777" w:rsidR="00936131" w:rsidRPr="00BF78DA" w:rsidRDefault="00936131" w:rsidP="00936131">
      <w:pPr>
        <w:numPr>
          <w:ilvl w:val="0"/>
          <w:numId w:val="1"/>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References:</w:t>
      </w:r>
    </w:p>
    <w:p w14:paraId="6D15EA16" w14:textId="77777777" w:rsidR="00936131" w:rsidRPr="003F7F2B" w:rsidRDefault="00936131" w:rsidP="00936131">
      <w:pPr>
        <w:numPr>
          <w:ilvl w:val="1"/>
          <w:numId w:val="1"/>
        </w:numPr>
        <w:spacing w:after="240" w:line="240" w:lineRule="auto"/>
        <w:contextualSpacing/>
        <w:rPr>
          <w:rFonts w:ascii="Times New Roman" w:eastAsia="Calibri" w:hAnsi="Times New Roman" w:cs="Times New Roman"/>
        </w:rPr>
      </w:pPr>
      <w:r w:rsidRPr="00BF78DA">
        <w:rPr>
          <w:rStyle w:val="normalchar"/>
          <w:rFonts w:ascii="Times New Roman" w:hAnsi="Times New Roman" w:cs="Times New Roman"/>
        </w:rPr>
        <w:t xml:space="preserve">National </w:t>
      </w:r>
      <w:r w:rsidRPr="003F7F2B">
        <w:rPr>
          <w:rStyle w:val="normalchar"/>
          <w:rFonts w:ascii="Times New Roman" w:hAnsi="Times New Roman" w:cs="Times New Roman"/>
        </w:rPr>
        <w:t>Quality Forum. Measure Submission and Evaluation Worksheet 5.0. PC-01 Elective Delivery. NQF #0469. October 24, 2008</w:t>
      </w:r>
      <w:r w:rsidRPr="003F7F2B">
        <w:rPr>
          <w:rFonts w:ascii="Times New Roman" w:eastAsia="Calibri" w:hAnsi="Times New Roman" w:cs="Times New Roman"/>
        </w:rPr>
        <w:t xml:space="preserve"> </w:t>
      </w:r>
    </w:p>
    <w:p w14:paraId="7CC232EB" w14:textId="77777777" w:rsidR="00936131" w:rsidRPr="003F7F2B" w:rsidRDefault="00936131" w:rsidP="00936131">
      <w:pPr>
        <w:numPr>
          <w:ilvl w:val="1"/>
          <w:numId w:val="1"/>
        </w:numPr>
        <w:tabs>
          <w:tab w:val="left" w:pos="2820"/>
        </w:tabs>
        <w:spacing w:after="240" w:line="240" w:lineRule="auto"/>
        <w:contextualSpacing/>
        <w:rPr>
          <w:rFonts w:ascii="Times New Roman" w:eastAsia="Calibri" w:hAnsi="Times New Roman" w:cs="Times New Roman"/>
        </w:rPr>
      </w:pPr>
      <w:r w:rsidRPr="003F7F2B">
        <w:rPr>
          <w:rFonts w:ascii="Times New Roman" w:hAnsi="Times New Roman" w:cs="Times New Roman"/>
        </w:rPr>
        <w:t xml:space="preserve">Measure Summary: PC-01. National Quality Measures Clearinghouse. </w:t>
      </w:r>
      <w:hyperlink r:id="rId35" w:anchor="Section580" w:history="1">
        <w:r w:rsidRPr="00967ED9">
          <w:rPr>
            <w:rStyle w:val="Hyperlink"/>
            <w:rFonts w:ascii="Times New Roman" w:hAnsi="Times New Roman" w:cs="Times New Roman"/>
          </w:rPr>
          <w:t>http://www.qualitymeasures.ahrq.gov/content.aspx?id=48493#Section580</w:t>
        </w:r>
      </w:hyperlink>
    </w:p>
    <w:p w14:paraId="412854FC" w14:textId="77777777" w:rsidR="00936131" w:rsidRPr="003F7F2B" w:rsidRDefault="00936131" w:rsidP="00936131">
      <w:pPr>
        <w:numPr>
          <w:ilvl w:val="1"/>
          <w:numId w:val="1"/>
        </w:numPr>
        <w:tabs>
          <w:tab w:val="left" w:pos="2820"/>
        </w:tabs>
        <w:spacing w:after="240" w:line="240" w:lineRule="auto"/>
        <w:contextualSpacing/>
        <w:rPr>
          <w:rFonts w:ascii="Times New Roman" w:eastAsia="Calibri" w:hAnsi="Times New Roman" w:cs="Times New Roman"/>
        </w:rPr>
      </w:pPr>
      <w:r w:rsidRPr="003F7F2B">
        <w:rPr>
          <w:rFonts w:ascii="Times New Roman" w:hAnsi="Times New Roman" w:cs="Times New Roman"/>
        </w:rPr>
        <w:t xml:space="preserve">Kotz, Deborah. "Fewer Babies Born before Full Term." </w:t>
      </w:r>
      <w:r w:rsidRPr="003F7F2B">
        <w:rPr>
          <w:rFonts w:ascii="Times New Roman" w:hAnsi="Times New Roman" w:cs="Times New Roman"/>
          <w:i/>
          <w:iCs/>
        </w:rPr>
        <w:t>Boston Globe</w:t>
      </w:r>
      <w:r w:rsidRPr="003F7F2B">
        <w:rPr>
          <w:rFonts w:ascii="Times New Roman" w:hAnsi="Times New Roman" w:cs="Times New Roman"/>
        </w:rPr>
        <w:t xml:space="preserve"> 4 Mar. 2014. Web. 19 Aug. 2015. </w:t>
      </w:r>
      <w:hyperlink r:id="rId36" w:history="1">
        <w:r w:rsidRPr="003F7F2B">
          <w:rPr>
            <w:rStyle w:val="Hyperlink"/>
            <w:rFonts w:ascii="Times New Roman" w:hAnsi="Times New Roman" w:cs="Times New Roman"/>
          </w:rPr>
          <w:t>https://www.bostonglobe.com/lifestyle/health-wellness/2014/03/04/dramatic-decline-early-scheduled-deliveries-mass-hospitals/DOXWjDRuMEX7qCrfeFo0pJ/story.html</w:t>
        </w:r>
      </w:hyperlink>
    </w:p>
    <w:p w14:paraId="43512BE0" w14:textId="77777777" w:rsidR="00936131" w:rsidRDefault="00936131" w:rsidP="00936131">
      <w:pPr>
        <w:spacing w:after="240" w:line="240" w:lineRule="auto"/>
        <w:ind w:left="1080"/>
        <w:contextualSpacing/>
        <w:rPr>
          <w:rFonts w:ascii="Times New Roman" w:eastAsia="Calibri" w:hAnsi="Times New Roman" w:cs="Times New Roman"/>
        </w:rPr>
      </w:pPr>
    </w:p>
    <w:p w14:paraId="1C0D1289" w14:textId="77777777" w:rsidR="00936131" w:rsidRDefault="00936131" w:rsidP="00936131">
      <w:pPr>
        <w:spacing w:after="240" w:line="240" w:lineRule="auto"/>
        <w:contextualSpacing/>
        <w:rPr>
          <w:rFonts w:ascii="Times New Roman" w:eastAsia="Calibri" w:hAnsi="Times New Roman" w:cs="Times New Roman"/>
        </w:rPr>
      </w:pPr>
    </w:p>
    <w:p w14:paraId="0EF241B3" w14:textId="77777777" w:rsidR="00936131" w:rsidRDefault="00936131">
      <w:pPr>
        <w:rPr>
          <w:rFonts w:asciiTheme="majorHAnsi" w:eastAsiaTheme="majorEastAsia" w:hAnsiTheme="majorHAnsi" w:cstheme="majorBidi"/>
          <w:b/>
          <w:bCs/>
          <w:color w:val="365F91" w:themeColor="accent1" w:themeShade="BF"/>
          <w:sz w:val="28"/>
          <w:szCs w:val="28"/>
        </w:rPr>
      </w:pPr>
      <w:r>
        <w:br w:type="page"/>
      </w:r>
    </w:p>
    <w:p w14:paraId="3C8CC34C" w14:textId="287231D7" w:rsidR="00936131" w:rsidRPr="00F66294" w:rsidRDefault="00936131" w:rsidP="00936131">
      <w:pPr>
        <w:pStyle w:val="Heading1"/>
        <w:jc w:val="center"/>
      </w:pPr>
      <w:bookmarkStart w:id="20" w:name="_Toc428535284"/>
      <w:r w:rsidRPr="00F66294">
        <w:lastRenderedPageBreak/>
        <w:t xml:space="preserve">Proposed Measure: </w:t>
      </w:r>
      <w:r w:rsidRPr="00880F54">
        <w:t>PC-04: Heal</w:t>
      </w:r>
      <w:r w:rsidR="00B93A70">
        <w:t>th Care-Associated Bloodstream I</w:t>
      </w:r>
      <w:r w:rsidRPr="00880F54">
        <w:t xml:space="preserve">nfections in </w:t>
      </w:r>
      <w:r w:rsidR="00B93A70">
        <w:t>N</w:t>
      </w:r>
      <w:r w:rsidRPr="00880F54">
        <w:t>ewborns</w:t>
      </w:r>
      <w:bookmarkEnd w:id="20"/>
      <w:r w:rsidR="00B93A70">
        <w:t xml:space="preserve"> (NQF 1731)</w:t>
      </w:r>
    </w:p>
    <w:p w14:paraId="7F2D16EB" w14:textId="77777777" w:rsidR="00936131" w:rsidRDefault="00936131" w:rsidP="00936131">
      <w:pPr>
        <w:rPr>
          <w:rFonts w:ascii="Times New Roman" w:hAnsi="Times New Roman" w:cs="Times New Roman"/>
        </w:rPr>
      </w:pPr>
      <w:r w:rsidRPr="006A5AE5">
        <w:rPr>
          <w:rFonts w:ascii="Times New Roman" w:hAnsi="Times New Roman" w:cs="Times New Roman"/>
          <w:b/>
        </w:rPr>
        <w:t>Description:</w:t>
      </w:r>
      <w:r w:rsidRPr="006A5AE5">
        <w:rPr>
          <w:rFonts w:ascii="Times New Roman" w:hAnsi="Times New Roman" w:cs="Times New Roman"/>
        </w:rPr>
        <w:t xml:space="preserve"> This measure assesses the number of staphylococcal and gram negative septicemias or bacteremias in high-risk newborns. </w:t>
      </w:r>
    </w:p>
    <w:p w14:paraId="7FD52D2E" w14:textId="77777777" w:rsidR="00936131" w:rsidRPr="006A5AE5" w:rsidRDefault="00936131" w:rsidP="00936131">
      <w:pPr>
        <w:rPr>
          <w:rFonts w:ascii="Times New Roman" w:hAnsi="Times New Roman" w:cs="Times New Roman"/>
        </w:rPr>
      </w:pPr>
      <w:r w:rsidRPr="006A5AE5">
        <w:rPr>
          <w:rFonts w:ascii="Times New Roman" w:hAnsi="Times New Roman" w:cs="Times New Roman"/>
        </w:rPr>
        <w:t>This measure is a part of a set of five nationally implemented measures that address perinatal care</w:t>
      </w:r>
      <w:r w:rsidRPr="006A5AE5">
        <w:rPr>
          <w:rFonts w:ascii="Times New Roman" w:hAnsi="Times New Roman" w:cs="Times New Roman"/>
          <w:spacing w:val="8"/>
          <w:shd w:val="clear" w:color="auto" w:fill="FFFFFF"/>
        </w:rPr>
        <w:t>.</w:t>
      </w:r>
    </w:p>
    <w:p w14:paraId="303328A3" w14:textId="77777777" w:rsidR="00936131" w:rsidRPr="005F74CD" w:rsidRDefault="00936131" w:rsidP="00936131">
      <w:pPr>
        <w:rPr>
          <w:rFonts w:ascii="Times New Roman" w:hAnsi="Times New Roman" w:cs="Times New Roman"/>
        </w:rPr>
      </w:pPr>
      <w:r w:rsidRPr="005F74CD">
        <w:rPr>
          <w:rFonts w:ascii="Times New Roman" w:hAnsi="Times New Roman" w:cs="Times New Roman"/>
          <w:b/>
        </w:rPr>
        <w:t xml:space="preserve">Developer: </w:t>
      </w:r>
      <w:r w:rsidRPr="00B17E34">
        <w:rPr>
          <w:rFonts w:ascii="Times New Roman" w:hAnsi="Times New Roman" w:cs="Times New Roman"/>
        </w:rPr>
        <w:t xml:space="preserve">The </w:t>
      </w:r>
      <w:r>
        <w:rPr>
          <w:rFonts w:ascii="Times New Roman" w:hAnsi="Times New Roman" w:cs="Times New Roman"/>
        </w:rPr>
        <w:t>Joint Commission</w:t>
      </w:r>
    </w:p>
    <w:p w14:paraId="70415285"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t>Measure Evaluation</w:t>
      </w:r>
    </w:p>
    <w:p w14:paraId="1507B17A" w14:textId="77777777" w:rsidR="00936131" w:rsidRPr="005F74CD" w:rsidRDefault="00936131" w:rsidP="00936131">
      <w:pPr>
        <w:pStyle w:val="ListParagraph"/>
        <w:numPr>
          <w:ilvl w:val="0"/>
          <w:numId w:val="1"/>
        </w:numPr>
        <w:spacing w:after="0"/>
        <w:rPr>
          <w:rFonts w:ascii="Times New Roman" w:hAnsi="Times New Roman" w:cs="Times New Roman"/>
          <w:b/>
        </w:rPr>
      </w:pPr>
      <w:r w:rsidRPr="005F74CD">
        <w:rPr>
          <w:rFonts w:ascii="Times New Roman" w:hAnsi="Times New Roman" w:cs="Times New Roman"/>
          <w:b/>
        </w:rPr>
        <w:t>Ease of Measurement:</w:t>
      </w:r>
      <w:r>
        <w:rPr>
          <w:rFonts w:ascii="Times New Roman" w:hAnsi="Times New Roman" w:cs="Times New Roman"/>
        </w:rPr>
        <w:t xml:space="preserve"> 4</w:t>
      </w:r>
    </w:p>
    <w:p w14:paraId="009FE049" w14:textId="77777777" w:rsidR="00B93A70" w:rsidRPr="00B93A70" w:rsidRDefault="00B93A70" w:rsidP="00B93A70">
      <w:pPr>
        <w:spacing w:after="0"/>
        <w:ind w:left="360"/>
        <w:rPr>
          <w:rFonts w:ascii="Times New Roman" w:hAnsi="Times New Roman" w:cs="Times New Roman"/>
        </w:rPr>
      </w:pPr>
      <w:r w:rsidRPr="00B93A70">
        <w:rPr>
          <w:rFonts w:ascii="Times New Roman" w:hAnsi="Times New Roman" w:cs="Times New Roman"/>
        </w:rPr>
        <w:t>Data sources are administrative claims and medical records, in EHR or paper charts.</w:t>
      </w:r>
    </w:p>
    <w:p w14:paraId="52819C72" w14:textId="77777777" w:rsidR="00936131" w:rsidRDefault="00936131" w:rsidP="00936131">
      <w:pPr>
        <w:spacing w:after="0"/>
        <w:ind w:left="360"/>
        <w:rPr>
          <w:rFonts w:ascii="Times New Roman" w:hAnsi="Times New Roman" w:cs="Times New Roman"/>
        </w:rPr>
      </w:pPr>
    </w:p>
    <w:p w14:paraId="515BB507" w14:textId="77777777" w:rsidR="00936131" w:rsidRDefault="00936131" w:rsidP="00936131">
      <w:pPr>
        <w:pStyle w:val="ListParagraph"/>
        <w:numPr>
          <w:ilvl w:val="0"/>
          <w:numId w:val="1"/>
        </w:numPr>
        <w:spacing w:after="0"/>
        <w:rPr>
          <w:rFonts w:ascii="Times New Roman" w:hAnsi="Times New Roman" w:cs="Times New Roman"/>
          <w:b/>
        </w:rPr>
      </w:pPr>
      <w:r>
        <w:rPr>
          <w:rFonts w:ascii="Times New Roman" w:hAnsi="Times New Roman" w:cs="Times New Roman"/>
          <w:b/>
        </w:rPr>
        <w:t>R</w:t>
      </w:r>
      <w:r w:rsidRPr="005F74CD">
        <w:rPr>
          <w:rFonts w:ascii="Times New Roman" w:hAnsi="Times New Roman" w:cs="Times New Roman"/>
          <w:b/>
        </w:rPr>
        <w:t xml:space="preserve">eliability and Validity: </w:t>
      </w:r>
      <w:r>
        <w:rPr>
          <w:rFonts w:ascii="Times New Roman" w:hAnsi="Times New Roman" w:cs="Times New Roman"/>
        </w:rPr>
        <w:t>4</w:t>
      </w:r>
    </w:p>
    <w:p w14:paraId="463CB1CC" w14:textId="77777777" w:rsidR="00936131" w:rsidRDefault="00936131" w:rsidP="00936131">
      <w:pPr>
        <w:spacing w:after="0"/>
        <w:ind w:left="360"/>
        <w:rPr>
          <w:rFonts w:ascii="Times New Roman" w:hAnsi="Times New Roman" w:cs="Times New Roman"/>
        </w:rPr>
      </w:pPr>
      <w:r w:rsidRPr="002F3F9B">
        <w:rPr>
          <w:rStyle w:val="normalchar"/>
          <w:rFonts w:ascii="Times New Roman" w:hAnsi="Times New Roman" w:cs="Times New Roman"/>
        </w:rPr>
        <w:t>This measure was adapted from NQF-endorsed measure, “04</w:t>
      </w:r>
      <w:r>
        <w:rPr>
          <w:rStyle w:val="normalchar"/>
          <w:rFonts w:ascii="Times New Roman" w:hAnsi="Times New Roman" w:cs="Times New Roman"/>
        </w:rPr>
        <w:t>78</w:t>
      </w:r>
      <w:r w:rsidRPr="002F3F9B">
        <w:rPr>
          <w:rStyle w:val="normalchar"/>
          <w:rFonts w:ascii="Times New Roman" w:hAnsi="Times New Roman" w:cs="Times New Roman"/>
        </w:rPr>
        <w:t xml:space="preserve"> </w:t>
      </w:r>
      <w:r>
        <w:rPr>
          <w:rStyle w:val="normalchar"/>
          <w:rFonts w:ascii="Times New Roman" w:hAnsi="Times New Roman" w:cs="Times New Roman"/>
        </w:rPr>
        <w:t>Nosocomial Bloodstream Infection in Neonates</w:t>
      </w:r>
      <w:r w:rsidRPr="002F3F9B">
        <w:rPr>
          <w:rStyle w:val="normalchar"/>
          <w:rFonts w:ascii="Times New Roman" w:hAnsi="Times New Roman" w:cs="Times New Roman"/>
        </w:rPr>
        <w:t>.</w:t>
      </w:r>
      <w:r>
        <w:rPr>
          <w:rStyle w:val="normalchar"/>
          <w:rFonts w:ascii="Times New Roman" w:hAnsi="Times New Roman" w:cs="Times New Roman"/>
        </w:rPr>
        <w:t>” Thus, the measure developer, T</w:t>
      </w:r>
      <w:r w:rsidRPr="002F3F9B">
        <w:rPr>
          <w:rStyle w:val="normalchar"/>
          <w:rFonts w:ascii="Times New Roman" w:hAnsi="Times New Roman" w:cs="Times New Roman"/>
        </w:rPr>
        <w:t xml:space="preserve">he Joint Commission, asserts that “initial data reliability </w:t>
      </w:r>
      <w:r>
        <w:rPr>
          <w:rStyle w:val="normalchar"/>
          <w:rFonts w:ascii="Times New Roman" w:hAnsi="Times New Roman" w:cs="Times New Roman"/>
        </w:rPr>
        <w:t xml:space="preserve">was </w:t>
      </w:r>
      <w:r w:rsidRPr="002F3F9B">
        <w:rPr>
          <w:rStyle w:val="normalchar"/>
          <w:rFonts w:ascii="Times New Roman" w:hAnsi="Times New Roman" w:cs="Times New Roman"/>
        </w:rPr>
        <w:t>addressed during the original endorsement.”</w:t>
      </w:r>
      <w:r w:rsidRPr="002F3F9B">
        <w:rPr>
          <w:rFonts w:ascii="Times New Roman" w:hAnsi="Times New Roman" w:cs="Times New Roman"/>
        </w:rPr>
        <w:t xml:space="preserve"> </w:t>
      </w:r>
    </w:p>
    <w:p w14:paraId="217DBA4D" w14:textId="77777777" w:rsidR="00936131" w:rsidRPr="008D7388" w:rsidRDefault="00936131" w:rsidP="00936131">
      <w:pPr>
        <w:pStyle w:val="Normal1"/>
        <w:spacing w:after="0" w:afterAutospacing="0"/>
        <w:ind w:left="360"/>
        <w:rPr>
          <w:sz w:val="22"/>
          <w:szCs w:val="22"/>
        </w:rPr>
      </w:pPr>
      <w:r w:rsidRPr="008D7388">
        <w:rPr>
          <w:rStyle w:val="normalchar"/>
          <w:sz w:val="22"/>
          <w:szCs w:val="22"/>
        </w:rPr>
        <w:t>Since the measure has been in national use, face validity of the measure has been determined by the Joint Commission through analysis of feedback from measure users. Additionally, Joint Commission staff continually monitor the national literature and environment in order to assess measure validity.</w:t>
      </w:r>
    </w:p>
    <w:p w14:paraId="6F60D19E" w14:textId="77777777" w:rsidR="00936131" w:rsidRDefault="00936131" w:rsidP="00936131">
      <w:pPr>
        <w:spacing w:after="0"/>
        <w:ind w:left="360"/>
        <w:rPr>
          <w:rFonts w:ascii="Times New Roman" w:hAnsi="Times New Roman" w:cs="Times New Roman"/>
        </w:rPr>
      </w:pPr>
    </w:p>
    <w:p w14:paraId="70569CB2" w14:textId="77777777" w:rsidR="00936131" w:rsidRDefault="00936131" w:rsidP="00936131">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Field Implementation:</w:t>
      </w:r>
      <w:r>
        <w:rPr>
          <w:rFonts w:ascii="Times New Roman" w:hAnsi="Times New Roman" w:cs="Times New Roman"/>
        </w:rPr>
        <w:t xml:space="preserve"> 4</w:t>
      </w:r>
    </w:p>
    <w:p w14:paraId="45C65412" w14:textId="77777777" w:rsidR="00936131" w:rsidRDefault="00936131" w:rsidP="00936131">
      <w:pPr>
        <w:spacing w:after="0"/>
        <w:ind w:left="360"/>
        <w:rPr>
          <w:rFonts w:ascii="Times New Roman" w:hAnsi="Times New Roman" w:cs="Times New Roman"/>
        </w:rPr>
      </w:pPr>
      <w:r>
        <w:rPr>
          <w:rFonts w:ascii="Times New Roman" w:hAnsi="Times New Roman" w:cs="Times New Roman"/>
        </w:rPr>
        <w:t xml:space="preserve">Widespread implementation. </w:t>
      </w:r>
    </w:p>
    <w:p w14:paraId="649416AC" w14:textId="77777777" w:rsidR="00936131" w:rsidRDefault="00936131" w:rsidP="00936131">
      <w:pPr>
        <w:spacing w:after="0"/>
        <w:ind w:left="360"/>
        <w:rPr>
          <w:rFonts w:ascii="Times New Roman" w:hAnsi="Times New Roman" w:cs="Times New Roman"/>
        </w:rPr>
      </w:pPr>
    </w:p>
    <w:p w14:paraId="2036A00D" w14:textId="77777777" w:rsidR="00936131" w:rsidRPr="005F74CD" w:rsidRDefault="00936131" w:rsidP="00936131">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 xml:space="preserve">Current uses: </w:t>
      </w:r>
    </w:p>
    <w:p w14:paraId="6AA6C4D9" w14:textId="77777777" w:rsidR="00936131"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 xml:space="preserve">Accreditation </w:t>
      </w:r>
      <w:r>
        <w:rPr>
          <w:rFonts w:ascii="Times New Roman" w:hAnsi="Times New Roman" w:cs="Times New Roman"/>
        </w:rPr>
        <w:t>(Joint Commission)</w:t>
      </w:r>
    </w:p>
    <w:p w14:paraId="1ADAA688"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Collaborative inter-organizational quality improvement</w:t>
      </w:r>
    </w:p>
    <w:p w14:paraId="51335FE2" w14:textId="77777777" w:rsidR="00936131" w:rsidRPr="005F74CD" w:rsidRDefault="00936131" w:rsidP="00936131">
      <w:pPr>
        <w:pStyle w:val="ListParagraph"/>
        <w:numPr>
          <w:ilvl w:val="1"/>
          <w:numId w:val="1"/>
        </w:numPr>
        <w:tabs>
          <w:tab w:val="left" w:pos="2820"/>
        </w:tabs>
        <w:spacing w:after="0"/>
        <w:rPr>
          <w:rFonts w:ascii="Times New Roman" w:hAnsi="Times New Roman" w:cs="Times New Roman"/>
        </w:rPr>
      </w:pPr>
      <w:r w:rsidRPr="005F74CD">
        <w:rPr>
          <w:rFonts w:ascii="Times New Roman" w:hAnsi="Times New Roman" w:cs="Times New Roman"/>
        </w:rPr>
        <w:t>Internal quality improvement</w:t>
      </w:r>
    </w:p>
    <w:p w14:paraId="3AF24EF2" w14:textId="77777777" w:rsidR="00936131" w:rsidRPr="005F74CD" w:rsidRDefault="00936131" w:rsidP="00936131">
      <w:pPr>
        <w:pStyle w:val="ListParagraph"/>
        <w:tabs>
          <w:tab w:val="left" w:pos="2820"/>
        </w:tabs>
        <w:spacing w:after="0"/>
        <w:ind w:left="360"/>
        <w:rPr>
          <w:rFonts w:ascii="Times New Roman" w:hAnsi="Times New Roman" w:cs="Times New Roman"/>
        </w:rPr>
      </w:pPr>
      <w:r w:rsidRPr="005F74CD">
        <w:rPr>
          <w:rFonts w:ascii="Times New Roman" w:hAnsi="Times New Roman" w:cs="Times New Roman"/>
        </w:rPr>
        <w:tab/>
      </w:r>
    </w:p>
    <w:p w14:paraId="7CCB7EB0" w14:textId="77777777" w:rsidR="00936131" w:rsidRPr="00671F1F" w:rsidRDefault="00936131" w:rsidP="00936131">
      <w:pPr>
        <w:pStyle w:val="ListParagraph"/>
        <w:numPr>
          <w:ilvl w:val="0"/>
          <w:numId w:val="1"/>
        </w:numPr>
        <w:spacing w:after="0"/>
        <w:rPr>
          <w:rFonts w:ascii="Times New Roman" w:hAnsi="Times New Roman" w:cs="Times New Roman"/>
        </w:rPr>
      </w:pPr>
      <w:r w:rsidRPr="005F74CD">
        <w:rPr>
          <w:rFonts w:ascii="Times New Roman" w:hAnsi="Times New Roman" w:cs="Times New Roman"/>
          <w:b/>
        </w:rPr>
        <w:t xml:space="preserve">Amenable to Targeted Improvement: </w:t>
      </w:r>
      <w:r w:rsidRPr="00136055">
        <w:rPr>
          <w:rFonts w:ascii="Times New Roman" w:hAnsi="Times New Roman" w:cs="Times New Roman"/>
        </w:rPr>
        <w:t>4</w:t>
      </w:r>
    </w:p>
    <w:p w14:paraId="25C831E8" w14:textId="77777777" w:rsidR="00936131" w:rsidRDefault="00936131" w:rsidP="00936131">
      <w:pPr>
        <w:spacing w:after="0"/>
        <w:ind w:left="360"/>
        <w:rPr>
          <w:rFonts w:ascii="Times New Roman" w:hAnsi="Times New Roman" w:cs="Times New Roman"/>
        </w:rPr>
      </w:pPr>
      <w:r>
        <w:rPr>
          <w:rFonts w:ascii="Times New Roman" w:hAnsi="Times New Roman" w:cs="Times New Roman"/>
        </w:rPr>
        <w:t xml:space="preserve">The Joint Commission notes that several studies, which can be found in the measure’s NQF information form, indicate that this measure is amenable to targeted improvement. </w:t>
      </w:r>
    </w:p>
    <w:p w14:paraId="0C2F5073" w14:textId="77777777" w:rsidR="00936131" w:rsidRDefault="00936131" w:rsidP="00936131">
      <w:pPr>
        <w:spacing w:after="0"/>
        <w:ind w:left="360"/>
        <w:rPr>
          <w:rFonts w:ascii="Times New Roman" w:hAnsi="Times New Roman" w:cs="Times New Roman"/>
        </w:rPr>
      </w:pPr>
    </w:p>
    <w:p w14:paraId="0E2E03FA" w14:textId="77777777" w:rsidR="00936131" w:rsidRPr="009F3F07" w:rsidRDefault="00936131" w:rsidP="00936131">
      <w:pPr>
        <w:autoSpaceDE w:val="0"/>
        <w:autoSpaceDN w:val="0"/>
        <w:adjustRightInd w:val="0"/>
        <w:spacing w:after="0" w:line="240" w:lineRule="auto"/>
        <w:ind w:left="360"/>
        <w:rPr>
          <w:rFonts w:ascii="Times New Roman" w:hAnsi="Times New Roman" w:cs="Times New Roman"/>
          <w:color w:val="000000"/>
        </w:rPr>
      </w:pPr>
      <w:r w:rsidRPr="009F3F07">
        <w:rPr>
          <w:rFonts w:ascii="Times New Roman" w:hAnsi="Times New Roman" w:cs="Times New Roman"/>
          <w:color w:val="000000"/>
        </w:rPr>
        <w:t xml:space="preserve">For example, nine studies examining educational interventions aimed at neonatal nurses resulted in at least a 40% reduction in catheter-related bloodstream infections. </w:t>
      </w:r>
    </w:p>
    <w:p w14:paraId="165B4A24" w14:textId="77777777" w:rsidR="00936131" w:rsidRPr="009F3F07" w:rsidRDefault="00936131" w:rsidP="00936131">
      <w:pPr>
        <w:autoSpaceDE w:val="0"/>
        <w:autoSpaceDN w:val="0"/>
        <w:adjustRightInd w:val="0"/>
        <w:spacing w:after="0" w:line="240" w:lineRule="auto"/>
        <w:ind w:left="360"/>
        <w:rPr>
          <w:rFonts w:ascii="Times New Roman" w:hAnsi="Times New Roman" w:cs="Times New Roman"/>
          <w:color w:val="000000"/>
        </w:rPr>
      </w:pPr>
    </w:p>
    <w:p w14:paraId="47380305" w14:textId="77777777" w:rsidR="00936131" w:rsidRPr="009F3F07" w:rsidRDefault="00936131" w:rsidP="00936131">
      <w:pPr>
        <w:autoSpaceDE w:val="0"/>
        <w:autoSpaceDN w:val="0"/>
        <w:adjustRightInd w:val="0"/>
        <w:spacing w:after="0" w:line="240" w:lineRule="auto"/>
        <w:ind w:left="360"/>
        <w:rPr>
          <w:rFonts w:ascii="Times New Roman" w:hAnsi="Times New Roman" w:cs="Times New Roman"/>
          <w:color w:val="000000"/>
        </w:rPr>
      </w:pPr>
      <w:r w:rsidRPr="009F3F07">
        <w:rPr>
          <w:rFonts w:ascii="Times New Roman" w:hAnsi="Times New Roman" w:cs="Times New Roman"/>
          <w:color w:val="000000"/>
        </w:rPr>
        <w:t xml:space="preserve">Similarly, several quasi-experimental studies have demonstrated that NICUs can lower their infection rates (based on positive blood cultures) from as high as 13.5 per 1,000 patient days to as low as 3.0 per 1,000 patient days. </w:t>
      </w:r>
    </w:p>
    <w:p w14:paraId="4AD8BCA5" w14:textId="77777777" w:rsidR="00936131" w:rsidRPr="009F3F07" w:rsidRDefault="00936131" w:rsidP="00936131">
      <w:pPr>
        <w:autoSpaceDE w:val="0"/>
        <w:autoSpaceDN w:val="0"/>
        <w:adjustRightInd w:val="0"/>
        <w:spacing w:after="0" w:line="240" w:lineRule="auto"/>
        <w:ind w:left="360"/>
        <w:rPr>
          <w:rFonts w:ascii="Times New Roman" w:hAnsi="Times New Roman" w:cs="Times New Roman"/>
          <w:color w:val="000000"/>
        </w:rPr>
      </w:pPr>
    </w:p>
    <w:p w14:paraId="77C9DA02" w14:textId="77777777" w:rsidR="00936131" w:rsidRPr="009F3F07" w:rsidRDefault="00936131" w:rsidP="00936131">
      <w:pPr>
        <w:autoSpaceDE w:val="0"/>
        <w:autoSpaceDN w:val="0"/>
        <w:adjustRightInd w:val="0"/>
        <w:spacing w:after="0" w:line="240" w:lineRule="auto"/>
        <w:ind w:left="360"/>
        <w:rPr>
          <w:rFonts w:ascii="Times New Roman" w:hAnsi="Times New Roman" w:cs="Times New Roman"/>
          <w:color w:val="000000"/>
        </w:rPr>
      </w:pPr>
      <w:r w:rsidRPr="009F3F07">
        <w:rPr>
          <w:rFonts w:ascii="Times New Roman" w:hAnsi="Times New Roman" w:cs="Times New Roman"/>
          <w:color w:val="000000"/>
        </w:rPr>
        <w:t xml:space="preserve">The Joint Commission asserts that broad review of the clinical literature demonstrates that a wide variety of interventions or effective preventive measures have been shown to substantially reduce infection rates. </w:t>
      </w:r>
    </w:p>
    <w:p w14:paraId="15BD774A" w14:textId="77777777" w:rsidR="00936131" w:rsidRPr="009F3F07" w:rsidRDefault="00936131" w:rsidP="00936131">
      <w:pPr>
        <w:spacing w:after="0"/>
        <w:ind w:left="360"/>
        <w:rPr>
          <w:rFonts w:ascii="Times New Roman" w:hAnsi="Times New Roman" w:cs="Times New Roman"/>
        </w:rPr>
      </w:pPr>
    </w:p>
    <w:p w14:paraId="20960F67" w14:textId="77777777" w:rsidR="00936131" w:rsidRPr="005F74CD" w:rsidRDefault="00936131" w:rsidP="00936131">
      <w:pPr>
        <w:pBdr>
          <w:bottom w:val="single" w:sz="4" w:space="2" w:color="auto"/>
        </w:pBdr>
        <w:rPr>
          <w:rFonts w:ascii="Times New Roman" w:hAnsi="Times New Roman" w:cs="Times New Roman"/>
          <w:b/>
        </w:rPr>
      </w:pPr>
      <w:r w:rsidRPr="005F74CD">
        <w:rPr>
          <w:rFonts w:ascii="Times New Roman" w:hAnsi="Times New Roman" w:cs="Times New Roman"/>
          <w:b/>
        </w:rPr>
        <w:lastRenderedPageBreak/>
        <w:t>Overall Recommendation</w:t>
      </w:r>
    </w:p>
    <w:p w14:paraId="37D99AC4" w14:textId="77777777" w:rsidR="00936131" w:rsidRPr="005F74CD" w:rsidRDefault="00936131" w:rsidP="00936131">
      <w:pPr>
        <w:rPr>
          <w:rFonts w:ascii="Times New Roman" w:hAnsi="Times New Roman" w:cs="Times New Roman"/>
          <w:b/>
        </w:rPr>
      </w:pPr>
      <w:r w:rsidRPr="00880F54">
        <w:rPr>
          <w:rFonts w:asciiTheme="majorBidi" w:eastAsia="Times New Roman" w:hAnsiTheme="majorBidi" w:cstheme="majorBidi"/>
          <w:b/>
          <w:bCs/>
        </w:rPr>
        <w:t>PC-04: Health Care-Associated Bloodstream infections in newbo</w:t>
      </w:r>
      <w:r>
        <w:rPr>
          <w:rFonts w:asciiTheme="majorBidi" w:eastAsia="Times New Roman" w:hAnsiTheme="majorBidi" w:cstheme="majorBidi"/>
          <w:b/>
          <w:bCs/>
        </w:rPr>
        <w:t>rns</w:t>
      </w:r>
      <w:r w:rsidRPr="005F74CD">
        <w:rPr>
          <w:rFonts w:ascii="Times New Roman" w:hAnsi="Times New Roman" w:cs="Times New Roman"/>
          <w:b/>
        </w:rPr>
        <w:t>: STRONG</w:t>
      </w:r>
    </w:p>
    <w:p w14:paraId="32131B75" w14:textId="77777777" w:rsidR="00936131" w:rsidRPr="005F74CD" w:rsidRDefault="00936131" w:rsidP="00936131">
      <w:pPr>
        <w:numPr>
          <w:ilvl w:val="0"/>
          <w:numId w:val="2"/>
        </w:numPr>
        <w:spacing w:after="240" w:line="240" w:lineRule="auto"/>
        <w:contextualSpacing/>
        <w:rPr>
          <w:rFonts w:ascii="Times New Roman" w:eastAsia="Calibri" w:hAnsi="Times New Roman" w:cs="Times New Roman"/>
        </w:rPr>
      </w:pPr>
      <w:r>
        <w:rPr>
          <w:rFonts w:ascii="Times New Roman" w:eastAsia="Calibri" w:hAnsi="Times New Roman" w:cs="Times New Roman"/>
        </w:rPr>
        <w:t>Average Score: 4</w:t>
      </w:r>
    </w:p>
    <w:p w14:paraId="08A76E42" w14:textId="77777777" w:rsidR="00936131" w:rsidRPr="002C7FBE" w:rsidRDefault="00936131" w:rsidP="00936131">
      <w:pPr>
        <w:numPr>
          <w:ilvl w:val="0"/>
          <w:numId w:val="1"/>
        </w:numPr>
        <w:spacing w:after="240" w:line="240" w:lineRule="auto"/>
        <w:contextualSpacing/>
        <w:rPr>
          <w:rFonts w:ascii="Times New Roman" w:eastAsia="Calibri" w:hAnsi="Times New Roman" w:cs="Times New Roman"/>
        </w:rPr>
      </w:pPr>
      <w:r w:rsidRPr="002C7FBE">
        <w:rPr>
          <w:rFonts w:ascii="Times New Roman" w:eastAsia="Calibri" w:hAnsi="Times New Roman" w:cs="Times New Roman"/>
        </w:rPr>
        <w:t xml:space="preserve">Endorsed by NQF or included in nationally recognized measure set:  Y (NQF </w:t>
      </w:r>
      <w:r>
        <w:rPr>
          <w:rFonts w:ascii="Times New Roman" w:eastAsia="Calibri" w:hAnsi="Times New Roman" w:cs="Times New Roman"/>
        </w:rPr>
        <w:t>1731</w:t>
      </w:r>
      <w:r w:rsidRPr="002C7FBE">
        <w:rPr>
          <w:rFonts w:ascii="Times New Roman" w:eastAsia="Calibri" w:hAnsi="Times New Roman" w:cs="Times New Roman"/>
        </w:rPr>
        <w:t>)</w:t>
      </w:r>
    </w:p>
    <w:p w14:paraId="1A3D80A4" w14:textId="77777777" w:rsidR="00936131" w:rsidRPr="002C7FBE" w:rsidRDefault="00936131" w:rsidP="00936131">
      <w:pPr>
        <w:numPr>
          <w:ilvl w:val="0"/>
          <w:numId w:val="1"/>
        </w:numPr>
        <w:spacing w:after="240" w:line="240" w:lineRule="auto"/>
        <w:contextualSpacing/>
        <w:rPr>
          <w:rFonts w:ascii="Times New Roman" w:eastAsia="Calibri" w:hAnsi="Times New Roman" w:cs="Times New Roman"/>
        </w:rPr>
      </w:pPr>
      <w:r w:rsidRPr="002C7FBE">
        <w:rPr>
          <w:rFonts w:ascii="Times New Roman" w:eastAsia="Calibri" w:hAnsi="Times New Roman" w:cs="Times New Roman"/>
        </w:rPr>
        <w:t>Met minimum scores on each evaluation dimension: Y</w:t>
      </w:r>
    </w:p>
    <w:p w14:paraId="447CE2ED" w14:textId="77777777" w:rsidR="00936131" w:rsidRPr="008B7285" w:rsidRDefault="00936131" w:rsidP="00936131">
      <w:pPr>
        <w:numPr>
          <w:ilvl w:val="0"/>
          <w:numId w:val="1"/>
        </w:numPr>
        <w:spacing w:after="240" w:line="240" w:lineRule="auto"/>
        <w:contextualSpacing/>
        <w:rPr>
          <w:rFonts w:ascii="Times New Roman" w:eastAsia="Calibri" w:hAnsi="Times New Roman" w:cs="Times New Roman"/>
        </w:rPr>
      </w:pPr>
      <w:r w:rsidRPr="002C7FBE">
        <w:rPr>
          <w:rFonts w:ascii="Times New Roman" w:eastAsia="Calibri" w:hAnsi="Times New Roman" w:cs="Times New Roman"/>
        </w:rPr>
        <w:t xml:space="preserve">References: </w:t>
      </w:r>
    </w:p>
    <w:p w14:paraId="061A85A7" w14:textId="77777777" w:rsidR="00936131" w:rsidRDefault="00936131" w:rsidP="00936131">
      <w:pPr>
        <w:numPr>
          <w:ilvl w:val="1"/>
          <w:numId w:val="1"/>
        </w:numPr>
        <w:spacing w:after="240" w:line="240" w:lineRule="auto"/>
        <w:contextualSpacing/>
        <w:rPr>
          <w:rFonts w:ascii="Times New Roman" w:eastAsia="Calibri" w:hAnsi="Times New Roman" w:cs="Times New Roman"/>
        </w:rPr>
      </w:pPr>
      <w:r w:rsidRPr="008B7285">
        <w:rPr>
          <w:rFonts w:ascii="Times New Roman" w:eastAsia="Calibri" w:hAnsi="Times New Roman" w:cs="Times New Roman"/>
        </w:rPr>
        <w:t xml:space="preserve">National Quality Forum. Measure Submission and Evaluation Worksheet 5.0. </w:t>
      </w:r>
      <w:r w:rsidRPr="008B7285">
        <w:rPr>
          <w:rFonts w:asciiTheme="majorBidi" w:eastAsia="Times New Roman" w:hAnsiTheme="majorBidi" w:cstheme="majorBidi"/>
          <w:bCs/>
        </w:rPr>
        <w:t>PC-04: Health Care-Associated Bloodstream infections in newborns</w:t>
      </w:r>
      <w:r>
        <w:rPr>
          <w:rFonts w:ascii="Times New Roman" w:eastAsia="Calibri" w:hAnsi="Times New Roman" w:cs="Times New Roman"/>
        </w:rPr>
        <w:t>. NQF #1731</w:t>
      </w:r>
      <w:r w:rsidRPr="008B7285">
        <w:rPr>
          <w:rFonts w:ascii="Times New Roman" w:eastAsia="Calibri" w:hAnsi="Times New Roman" w:cs="Times New Roman"/>
        </w:rPr>
        <w:t xml:space="preserve">. October 24, 2008. </w:t>
      </w:r>
    </w:p>
    <w:p w14:paraId="42860C31" w14:textId="77777777" w:rsidR="00936131" w:rsidRDefault="00936131" w:rsidP="00936131">
      <w:pPr>
        <w:numPr>
          <w:ilvl w:val="1"/>
          <w:numId w:val="1"/>
        </w:numPr>
        <w:tabs>
          <w:tab w:val="left" w:pos="2820"/>
        </w:tabs>
        <w:spacing w:after="240" w:line="240" w:lineRule="auto"/>
        <w:contextualSpacing/>
        <w:rPr>
          <w:rFonts w:ascii="Times New Roman" w:eastAsia="Calibri" w:hAnsi="Times New Roman" w:cs="Times New Roman"/>
        </w:rPr>
      </w:pPr>
      <w:r>
        <w:rPr>
          <w:rFonts w:ascii="Times New Roman" w:hAnsi="Times New Roman" w:cs="Times New Roman"/>
        </w:rPr>
        <w:t>Measure Summary: PC-04</w:t>
      </w:r>
      <w:r w:rsidRPr="00181F09">
        <w:rPr>
          <w:rFonts w:ascii="Times New Roman" w:hAnsi="Times New Roman" w:cs="Times New Roman"/>
        </w:rPr>
        <w:t xml:space="preserve">. National Quality Measures Clearinghouse. </w:t>
      </w:r>
      <w:hyperlink r:id="rId37" w:anchor="Section593" w:history="1">
        <w:r w:rsidRPr="00967ED9">
          <w:rPr>
            <w:rStyle w:val="Hyperlink"/>
            <w:rFonts w:ascii="Times New Roman" w:eastAsia="Calibri" w:hAnsi="Times New Roman" w:cs="Times New Roman"/>
          </w:rPr>
          <w:t>http://www.qualitymeasures.ahrq.gov/content.aspx?id=48496#Section593</w:t>
        </w:r>
      </w:hyperlink>
    </w:p>
    <w:p w14:paraId="2B8E9A4E" w14:textId="77777777" w:rsidR="00936131" w:rsidRPr="00181F09" w:rsidRDefault="00936131" w:rsidP="00936131">
      <w:pPr>
        <w:tabs>
          <w:tab w:val="left" w:pos="2820"/>
        </w:tabs>
        <w:spacing w:after="240" w:line="240" w:lineRule="auto"/>
        <w:ind w:left="1080"/>
        <w:contextualSpacing/>
        <w:rPr>
          <w:rFonts w:ascii="Times New Roman" w:eastAsia="Calibri" w:hAnsi="Times New Roman" w:cs="Times New Roman"/>
        </w:rPr>
      </w:pPr>
    </w:p>
    <w:p w14:paraId="18C26866" w14:textId="77777777" w:rsidR="00936131" w:rsidRPr="002C7FBE" w:rsidRDefault="00936131" w:rsidP="00936131">
      <w:pPr>
        <w:tabs>
          <w:tab w:val="left" w:pos="2820"/>
        </w:tabs>
        <w:spacing w:after="0" w:line="240" w:lineRule="auto"/>
        <w:ind w:left="720"/>
        <w:contextualSpacing/>
        <w:rPr>
          <w:rStyle w:val="Hyperlink"/>
          <w:rFonts w:ascii="Times New Roman" w:hAnsi="Times New Roman" w:cs="Times New Roman"/>
          <w:color w:val="auto"/>
          <w:u w:val="none"/>
        </w:rPr>
      </w:pPr>
    </w:p>
    <w:p w14:paraId="752BBE29" w14:textId="77777777" w:rsidR="00936131" w:rsidRPr="005F74CD" w:rsidRDefault="00936131" w:rsidP="00936131">
      <w:pPr>
        <w:spacing w:after="240" w:line="240" w:lineRule="auto"/>
        <w:ind w:left="1080"/>
        <w:contextualSpacing/>
        <w:rPr>
          <w:rFonts w:ascii="Times New Roman" w:eastAsia="Calibri" w:hAnsi="Times New Roman" w:cs="Times New Roman"/>
        </w:rPr>
      </w:pPr>
    </w:p>
    <w:p w14:paraId="7BF2850A" w14:textId="77777777" w:rsidR="00936131" w:rsidRDefault="00936131">
      <w:pPr>
        <w:rPr>
          <w:rFonts w:ascii="Times New Roman" w:hAnsi="Times New Roman" w:cs="Times New Roman"/>
          <w:b/>
        </w:rPr>
      </w:pPr>
      <w:r>
        <w:rPr>
          <w:rFonts w:ascii="Times New Roman" w:hAnsi="Times New Roman" w:cs="Times New Roman"/>
          <w:b/>
        </w:rPr>
        <w:br w:type="page"/>
      </w:r>
    </w:p>
    <w:p w14:paraId="2A2B1213" w14:textId="2DC07A8F" w:rsidR="00936131" w:rsidRPr="001131E2" w:rsidRDefault="00936131" w:rsidP="00936131">
      <w:pPr>
        <w:pStyle w:val="Heading1"/>
        <w:jc w:val="center"/>
      </w:pPr>
      <w:bookmarkStart w:id="21" w:name="_Toc428535285"/>
      <w:r w:rsidRPr="001131E2">
        <w:lastRenderedPageBreak/>
        <w:t xml:space="preserve">Proposed Measure: </w:t>
      </w:r>
      <w:r>
        <w:t>PC-05</w:t>
      </w:r>
      <w:r w:rsidRPr="00484A1E">
        <w:t xml:space="preserve">: </w:t>
      </w:r>
      <w:r>
        <w:t>Newborn breast milk feeding</w:t>
      </w:r>
      <w:bookmarkEnd w:id="21"/>
      <w:r w:rsidR="00E465EB">
        <w:t xml:space="preserve"> (NQF </w:t>
      </w:r>
      <w:r w:rsidR="00AB0188">
        <w:t>480)</w:t>
      </w:r>
    </w:p>
    <w:p w14:paraId="51611B06" w14:textId="77777777" w:rsidR="00936131" w:rsidRDefault="00936131" w:rsidP="00936131">
      <w:pPr>
        <w:rPr>
          <w:rFonts w:ascii="Times New Roman" w:hAnsi="Times New Roman" w:cs="Times New Roman"/>
        </w:rPr>
      </w:pPr>
      <w:r w:rsidRPr="002D122A">
        <w:rPr>
          <w:rFonts w:ascii="Times New Roman" w:hAnsi="Times New Roman" w:cs="Times New Roman"/>
          <w:b/>
        </w:rPr>
        <w:t>Description:</w:t>
      </w:r>
      <w:r w:rsidRPr="002D122A">
        <w:rPr>
          <w:rFonts w:ascii="Times New Roman" w:hAnsi="Times New Roman" w:cs="Times New Roman"/>
        </w:rPr>
        <w:t xml:space="preserve"> </w:t>
      </w:r>
      <w:r w:rsidRPr="00CB58B5">
        <w:rPr>
          <w:rFonts w:ascii="Times New Roman" w:hAnsi="Times New Roman" w:cs="Times New Roman"/>
        </w:rPr>
        <w:t>PC-05 assesses the number of newborns exclusively fed breast milk during the n</w:t>
      </w:r>
      <w:r>
        <w:rPr>
          <w:rFonts w:ascii="Times New Roman" w:hAnsi="Times New Roman" w:cs="Times New Roman"/>
        </w:rPr>
        <w:t>ewborn´s entire hospitalization.</w:t>
      </w:r>
    </w:p>
    <w:p w14:paraId="155690E5" w14:textId="41692EEB" w:rsidR="00936131" w:rsidRPr="002D122A" w:rsidRDefault="00936131" w:rsidP="00936131">
      <w:pPr>
        <w:rPr>
          <w:rFonts w:ascii="Times New Roman" w:hAnsi="Times New Roman" w:cs="Times New Roman"/>
        </w:rPr>
      </w:pPr>
      <w:r w:rsidRPr="00CB58B5">
        <w:rPr>
          <w:rFonts w:ascii="Times New Roman" w:hAnsi="Times New Roman" w:cs="Times New Roman"/>
        </w:rPr>
        <w:t>This measure is a part of a set of five nationally implemented measures that address perinatal care.</w:t>
      </w:r>
      <w:r w:rsidR="00024A90">
        <w:rPr>
          <w:rFonts w:ascii="Times New Roman" w:hAnsi="Times New Roman" w:cs="Times New Roman"/>
        </w:rPr>
        <w:t xml:space="preserve">  </w:t>
      </w:r>
      <w:r w:rsidR="00024A90" w:rsidRPr="00024A90">
        <w:rPr>
          <w:rFonts w:ascii="Times New Roman" w:hAnsi="Times New Roman" w:cs="Times New Roman"/>
        </w:rPr>
        <w:t>Note: PC-05-(a) measure that considers mother’s choice is not being recommended as it will be removed from TJC measure set in fall 2015 (cited as a data collection challenge).</w:t>
      </w:r>
    </w:p>
    <w:p w14:paraId="35016142" w14:textId="77777777" w:rsidR="00936131" w:rsidRPr="00660781" w:rsidRDefault="00936131" w:rsidP="00936131">
      <w:pPr>
        <w:rPr>
          <w:rFonts w:ascii="Times New Roman" w:hAnsi="Times New Roman" w:cs="Times New Roman"/>
        </w:rPr>
      </w:pPr>
      <w:r w:rsidRPr="00660781">
        <w:rPr>
          <w:rFonts w:ascii="Times New Roman" w:hAnsi="Times New Roman" w:cs="Times New Roman"/>
          <w:b/>
        </w:rPr>
        <w:t xml:space="preserve">Developer: </w:t>
      </w:r>
      <w:r w:rsidRPr="003606AB">
        <w:rPr>
          <w:rFonts w:ascii="Times New Roman" w:hAnsi="Times New Roman" w:cs="Times New Roman"/>
        </w:rPr>
        <w:t xml:space="preserve">The </w:t>
      </w:r>
      <w:r>
        <w:rPr>
          <w:rFonts w:ascii="Times New Roman" w:hAnsi="Times New Roman" w:cs="Times New Roman"/>
        </w:rPr>
        <w:t>Joint Commission</w:t>
      </w:r>
    </w:p>
    <w:p w14:paraId="502CC3C4" w14:textId="77777777" w:rsidR="00936131" w:rsidRPr="00660781" w:rsidRDefault="00936131" w:rsidP="00936131">
      <w:pPr>
        <w:pBdr>
          <w:bottom w:val="single" w:sz="4" w:space="2" w:color="auto"/>
        </w:pBdr>
        <w:rPr>
          <w:rFonts w:ascii="Times New Roman" w:hAnsi="Times New Roman" w:cs="Times New Roman"/>
          <w:b/>
        </w:rPr>
      </w:pPr>
      <w:r>
        <w:rPr>
          <w:rFonts w:ascii="Times New Roman" w:hAnsi="Times New Roman" w:cs="Times New Roman"/>
          <w:b/>
        </w:rPr>
        <w:t>Measure Evaluation</w:t>
      </w:r>
    </w:p>
    <w:p w14:paraId="605F1D01" w14:textId="77777777" w:rsidR="00936131" w:rsidRPr="00660781" w:rsidRDefault="00936131" w:rsidP="00936131">
      <w:pPr>
        <w:pStyle w:val="ListParagraph"/>
        <w:numPr>
          <w:ilvl w:val="0"/>
          <w:numId w:val="1"/>
        </w:numPr>
        <w:spacing w:after="0"/>
        <w:rPr>
          <w:rFonts w:ascii="Times New Roman" w:hAnsi="Times New Roman" w:cs="Times New Roman"/>
          <w:b/>
        </w:rPr>
      </w:pPr>
      <w:r w:rsidRPr="00660781">
        <w:rPr>
          <w:rFonts w:ascii="Times New Roman" w:hAnsi="Times New Roman" w:cs="Times New Roman"/>
          <w:b/>
        </w:rPr>
        <w:t>Ease of Measurement:</w:t>
      </w:r>
      <w:r w:rsidRPr="00660781">
        <w:rPr>
          <w:rFonts w:ascii="Times New Roman" w:hAnsi="Times New Roman" w:cs="Times New Roman"/>
        </w:rPr>
        <w:t xml:space="preserve"> </w:t>
      </w:r>
      <w:r>
        <w:rPr>
          <w:rFonts w:ascii="Times New Roman" w:hAnsi="Times New Roman" w:cs="Times New Roman"/>
        </w:rPr>
        <w:t>4</w:t>
      </w:r>
    </w:p>
    <w:p w14:paraId="3BE8914C" w14:textId="77777777" w:rsidR="00936131" w:rsidRPr="002656D0" w:rsidRDefault="00936131" w:rsidP="00936131">
      <w:pPr>
        <w:spacing w:after="0"/>
        <w:ind w:firstLine="360"/>
        <w:rPr>
          <w:rFonts w:ascii="Times New Roman" w:hAnsi="Times New Roman" w:cs="Times New Roman"/>
        </w:rPr>
      </w:pPr>
      <w:r w:rsidRPr="002656D0">
        <w:rPr>
          <w:rFonts w:ascii="Times New Roman" w:hAnsi="Times New Roman" w:cs="Times New Roman"/>
        </w:rPr>
        <w:t>Data sources are administrative claims and medical record documents, in EHR or paper records.</w:t>
      </w:r>
    </w:p>
    <w:p w14:paraId="641AD398" w14:textId="77777777" w:rsidR="00936131" w:rsidRPr="001F0985" w:rsidRDefault="00936131" w:rsidP="00936131">
      <w:pPr>
        <w:spacing w:after="0"/>
        <w:ind w:left="360"/>
        <w:rPr>
          <w:rFonts w:ascii="Times New Roman" w:hAnsi="Times New Roman" w:cs="Times New Roman"/>
        </w:rPr>
      </w:pPr>
    </w:p>
    <w:p w14:paraId="743456E4" w14:textId="77777777" w:rsidR="00936131" w:rsidRPr="001F0985" w:rsidRDefault="00936131" w:rsidP="00936131">
      <w:pPr>
        <w:pStyle w:val="ListParagraph"/>
        <w:numPr>
          <w:ilvl w:val="0"/>
          <w:numId w:val="1"/>
        </w:numPr>
        <w:spacing w:after="0"/>
        <w:rPr>
          <w:rFonts w:ascii="Times New Roman" w:hAnsi="Times New Roman" w:cs="Times New Roman"/>
        </w:rPr>
      </w:pPr>
      <w:r w:rsidRPr="001F0985">
        <w:rPr>
          <w:rFonts w:ascii="Times New Roman" w:hAnsi="Times New Roman" w:cs="Times New Roman"/>
          <w:b/>
        </w:rPr>
        <w:t xml:space="preserve">Reliability and Validity: </w:t>
      </w:r>
      <w:r w:rsidRPr="001F0985">
        <w:rPr>
          <w:rFonts w:ascii="Times New Roman" w:hAnsi="Times New Roman" w:cs="Times New Roman"/>
        </w:rPr>
        <w:t>4</w:t>
      </w:r>
    </w:p>
    <w:p w14:paraId="16F65F84" w14:textId="77777777" w:rsidR="00936131" w:rsidRPr="00E238C2" w:rsidRDefault="00936131" w:rsidP="00936131">
      <w:pPr>
        <w:spacing w:after="0"/>
        <w:ind w:left="360"/>
        <w:rPr>
          <w:rFonts w:ascii="Times New Roman" w:hAnsi="Times New Roman" w:cs="Times New Roman"/>
        </w:rPr>
      </w:pPr>
      <w:r w:rsidRPr="001F0985">
        <w:rPr>
          <w:rStyle w:val="normalchar"/>
          <w:rFonts w:ascii="Times New Roman" w:hAnsi="Times New Roman" w:cs="Times New Roman"/>
        </w:rPr>
        <w:t xml:space="preserve">This </w:t>
      </w:r>
      <w:r w:rsidRPr="00E238C2">
        <w:rPr>
          <w:rStyle w:val="normalchar"/>
          <w:rFonts w:ascii="Times New Roman" w:hAnsi="Times New Roman" w:cs="Times New Roman"/>
        </w:rPr>
        <w:t>measure was adapted from NQF-endorsed measure</w:t>
      </w:r>
      <w:r w:rsidRPr="00E238C2">
        <w:rPr>
          <w:rFonts w:ascii="Times New Roman" w:hAnsi="Times New Roman" w:cs="Times New Roman"/>
        </w:rPr>
        <w:t xml:space="preserve">, “0480 Exclusive Breastfeeding During Birth Hospitalization.” </w:t>
      </w:r>
      <w:r>
        <w:rPr>
          <w:rStyle w:val="normalchar"/>
          <w:rFonts w:ascii="Times New Roman" w:hAnsi="Times New Roman" w:cs="Times New Roman"/>
        </w:rPr>
        <w:t>Thus, the measure developer, T</w:t>
      </w:r>
      <w:r w:rsidRPr="00E238C2">
        <w:rPr>
          <w:rStyle w:val="normalchar"/>
          <w:rFonts w:ascii="Times New Roman" w:hAnsi="Times New Roman" w:cs="Times New Roman"/>
        </w:rPr>
        <w:t>he Joint Commission, asserts that “initial data reliability was addressed during the original endorsement.”</w:t>
      </w:r>
      <w:r w:rsidRPr="00E238C2">
        <w:rPr>
          <w:rFonts w:ascii="Times New Roman" w:hAnsi="Times New Roman" w:cs="Times New Roman"/>
        </w:rPr>
        <w:t xml:space="preserve"> </w:t>
      </w:r>
    </w:p>
    <w:p w14:paraId="04BB1A02" w14:textId="77777777" w:rsidR="00936131" w:rsidRPr="008D7388" w:rsidRDefault="00936131" w:rsidP="00936131">
      <w:pPr>
        <w:pStyle w:val="Normal1"/>
        <w:spacing w:after="0" w:afterAutospacing="0"/>
        <w:ind w:left="360"/>
        <w:rPr>
          <w:sz w:val="22"/>
          <w:szCs w:val="22"/>
        </w:rPr>
      </w:pPr>
      <w:r w:rsidRPr="00E238C2">
        <w:rPr>
          <w:rStyle w:val="normalchar"/>
          <w:sz w:val="22"/>
          <w:szCs w:val="22"/>
        </w:rPr>
        <w:t>Since the measure has been in national use, face validity</w:t>
      </w:r>
      <w:r w:rsidRPr="001F0985">
        <w:rPr>
          <w:rStyle w:val="normalchar"/>
          <w:sz w:val="22"/>
          <w:szCs w:val="22"/>
        </w:rPr>
        <w:t xml:space="preserve"> </w:t>
      </w:r>
      <w:r w:rsidRPr="008D7388">
        <w:rPr>
          <w:rStyle w:val="normalchar"/>
          <w:sz w:val="22"/>
          <w:szCs w:val="22"/>
        </w:rPr>
        <w:t>of the measure has been determined by the Joint Commission through analysis of feedback from measure users. Additionally, Joint Commission staff continually monitor the national literature and environment in order to assess measure validity.</w:t>
      </w:r>
    </w:p>
    <w:p w14:paraId="18E1640B" w14:textId="77777777" w:rsidR="00936131" w:rsidRPr="00660781" w:rsidRDefault="00936131" w:rsidP="00936131">
      <w:pPr>
        <w:pStyle w:val="ListParagraph"/>
        <w:spacing w:after="0"/>
        <w:ind w:left="360"/>
        <w:rPr>
          <w:rFonts w:ascii="Times New Roman" w:hAnsi="Times New Roman" w:cs="Times New Roman"/>
        </w:rPr>
      </w:pPr>
    </w:p>
    <w:p w14:paraId="19C7BF02" w14:textId="77777777" w:rsidR="00936131" w:rsidRPr="005A1DDF" w:rsidRDefault="00936131" w:rsidP="00936131">
      <w:pPr>
        <w:pStyle w:val="ListParagraph"/>
        <w:numPr>
          <w:ilvl w:val="0"/>
          <w:numId w:val="1"/>
        </w:numPr>
        <w:spacing w:after="0"/>
        <w:rPr>
          <w:rFonts w:ascii="Times New Roman" w:hAnsi="Times New Roman" w:cs="Times New Roman"/>
        </w:rPr>
      </w:pPr>
      <w:r w:rsidRPr="005A1DDF">
        <w:rPr>
          <w:rFonts w:ascii="Times New Roman" w:hAnsi="Times New Roman" w:cs="Times New Roman"/>
          <w:b/>
        </w:rPr>
        <w:t>Field Implementation:</w:t>
      </w:r>
      <w:r w:rsidRPr="005A1DDF">
        <w:rPr>
          <w:rFonts w:ascii="Times New Roman" w:hAnsi="Times New Roman" w:cs="Times New Roman"/>
        </w:rPr>
        <w:t xml:space="preserve"> 4</w:t>
      </w:r>
    </w:p>
    <w:p w14:paraId="1EF76E5E" w14:textId="77777777" w:rsidR="00936131" w:rsidRPr="005A1DDF" w:rsidRDefault="00936131" w:rsidP="00936131">
      <w:pPr>
        <w:pStyle w:val="ListParagraph"/>
        <w:tabs>
          <w:tab w:val="left" w:pos="2820"/>
        </w:tabs>
        <w:spacing w:after="0"/>
        <w:ind w:left="360"/>
        <w:rPr>
          <w:rFonts w:ascii="Times New Roman" w:hAnsi="Times New Roman" w:cs="Times New Roman"/>
        </w:rPr>
      </w:pPr>
      <w:r w:rsidRPr="005A1DDF">
        <w:rPr>
          <w:rFonts w:ascii="Times New Roman" w:hAnsi="Times New Roman" w:cs="Times New Roman"/>
        </w:rPr>
        <w:t>Widespread implementation.</w:t>
      </w:r>
    </w:p>
    <w:p w14:paraId="1551E04C" w14:textId="77777777" w:rsidR="00936131" w:rsidRPr="005A1DDF" w:rsidRDefault="00936131" w:rsidP="00936131">
      <w:pPr>
        <w:pStyle w:val="ListParagraph"/>
        <w:tabs>
          <w:tab w:val="left" w:pos="2820"/>
        </w:tabs>
        <w:spacing w:after="0"/>
        <w:ind w:left="360"/>
        <w:rPr>
          <w:rFonts w:ascii="Times New Roman" w:hAnsi="Times New Roman" w:cs="Times New Roman"/>
        </w:rPr>
      </w:pPr>
    </w:p>
    <w:p w14:paraId="0116766A" w14:textId="77777777" w:rsidR="00936131" w:rsidRPr="005A1DDF" w:rsidRDefault="00936131" w:rsidP="00936131">
      <w:pPr>
        <w:pStyle w:val="ListParagraph"/>
        <w:tabs>
          <w:tab w:val="left" w:pos="2820"/>
        </w:tabs>
        <w:spacing w:after="0"/>
        <w:ind w:left="360"/>
        <w:rPr>
          <w:rFonts w:ascii="Times New Roman" w:hAnsi="Times New Roman" w:cs="Times New Roman"/>
        </w:rPr>
      </w:pPr>
      <w:r w:rsidRPr="005A1DDF">
        <w:rPr>
          <w:rFonts w:ascii="Times New Roman" w:hAnsi="Times New Roman" w:cs="Times New Roman"/>
        </w:rPr>
        <w:t xml:space="preserve">Current uses: </w:t>
      </w:r>
    </w:p>
    <w:p w14:paraId="55C979D4" w14:textId="77777777" w:rsidR="00936131" w:rsidRDefault="00936131" w:rsidP="00936131">
      <w:pPr>
        <w:pStyle w:val="ListParagraph"/>
        <w:numPr>
          <w:ilvl w:val="1"/>
          <w:numId w:val="1"/>
        </w:numPr>
        <w:tabs>
          <w:tab w:val="left" w:pos="2820"/>
        </w:tabs>
        <w:spacing w:after="0"/>
        <w:rPr>
          <w:rFonts w:ascii="Times New Roman" w:hAnsi="Times New Roman" w:cs="Times New Roman"/>
        </w:rPr>
      </w:pPr>
      <w:r>
        <w:rPr>
          <w:rFonts w:ascii="Times New Roman" w:hAnsi="Times New Roman" w:cs="Times New Roman"/>
        </w:rPr>
        <w:t>Accreditation (Joint Commission)</w:t>
      </w:r>
    </w:p>
    <w:p w14:paraId="2D539222" w14:textId="77777777" w:rsidR="00936131" w:rsidRPr="005A1DDF" w:rsidRDefault="00936131" w:rsidP="00936131">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Collaborative inter-organizational quality improvement</w:t>
      </w:r>
    </w:p>
    <w:p w14:paraId="7A19F8AA" w14:textId="77777777" w:rsidR="00936131" w:rsidRPr="005A1DDF" w:rsidRDefault="00936131" w:rsidP="00936131">
      <w:pPr>
        <w:pStyle w:val="ListParagraph"/>
        <w:numPr>
          <w:ilvl w:val="1"/>
          <w:numId w:val="1"/>
        </w:numPr>
        <w:tabs>
          <w:tab w:val="left" w:pos="2820"/>
        </w:tabs>
        <w:spacing w:after="0"/>
        <w:rPr>
          <w:rFonts w:ascii="Times New Roman" w:hAnsi="Times New Roman" w:cs="Times New Roman"/>
        </w:rPr>
      </w:pPr>
      <w:r>
        <w:rPr>
          <w:rFonts w:ascii="Times New Roman" w:hAnsi="Times New Roman" w:cs="Times New Roman"/>
        </w:rPr>
        <w:t>Internal quality improvement</w:t>
      </w:r>
    </w:p>
    <w:p w14:paraId="51659B8D" w14:textId="77777777" w:rsidR="00936131" w:rsidRPr="005A1DDF" w:rsidRDefault="00936131" w:rsidP="00936131">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Pay-for-reporting</w:t>
      </w:r>
    </w:p>
    <w:p w14:paraId="420D4B8F" w14:textId="77777777" w:rsidR="00936131" w:rsidRPr="005A1DDF" w:rsidRDefault="00936131" w:rsidP="00936131">
      <w:pPr>
        <w:pStyle w:val="ListParagraph"/>
        <w:numPr>
          <w:ilvl w:val="1"/>
          <w:numId w:val="1"/>
        </w:numPr>
        <w:tabs>
          <w:tab w:val="left" w:pos="2820"/>
        </w:tabs>
        <w:spacing w:after="0"/>
        <w:rPr>
          <w:rFonts w:ascii="Times New Roman" w:hAnsi="Times New Roman" w:cs="Times New Roman"/>
        </w:rPr>
      </w:pPr>
      <w:r w:rsidRPr="005A1DDF">
        <w:rPr>
          <w:rFonts w:ascii="Times New Roman" w:hAnsi="Times New Roman" w:cs="Times New Roman"/>
        </w:rPr>
        <w:t>Public reporting</w:t>
      </w:r>
    </w:p>
    <w:p w14:paraId="131896E7" w14:textId="77777777" w:rsidR="00936131" w:rsidRPr="005A1DDF" w:rsidRDefault="00936131" w:rsidP="00936131">
      <w:pPr>
        <w:pStyle w:val="ListParagraph"/>
        <w:tabs>
          <w:tab w:val="left" w:pos="2820"/>
        </w:tabs>
        <w:spacing w:after="0"/>
        <w:ind w:left="360"/>
        <w:rPr>
          <w:rFonts w:ascii="Times New Roman" w:hAnsi="Times New Roman" w:cs="Times New Roman"/>
        </w:rPr>
      </w:pPr>
    </w:p>
    <w:p w14:paraId="3161C940" w14:textId="5945DB40" w:rsidR="00936131" w:rsidRDefault="00936131" w:rsidP="00936131">
      <w:pPr>
        <w:pStyle w:val="ListParagraph"/>
        <w:numPr>
          <w:ilvl w:val="0"/>
          <w:numId w:val="1"/>
        </w:numPr>
        <w:spacing w:after="0"/>
        <w:rPr>
          <w:rFonts w:ascii="Times New Roman" w:hAnsi="Times New Roman" w:cs="Times New Roman"/>
        </w:rPr>
      </w:pPr>
      <w:r w:rsidRPr="00660781">
        <w:rPr>
          <w:rFonts w:ascii="Times New Roman" w:hAnsi="Times New Roman" w:cs="Times New Roman"/>
          <w:b/>
        </w:rPr>
        <w:t xml:space="preserve">Amenable to Targeted Improvement: </w:t>
      </w:r>
      <w:r w:rsidR="0092569B">
        <w:rPr>
          <w:rFonts w:ascii="Times New Roman" w:hAnsi="Times New Roman" w:cs="Times New Roman"/>
        </w:rPr>
        <w:t>4</w:t>
      </w:r>
      <w:r>
        <w:rPr>
          <w:rFonts w:ascii="Times New Roman" w:hAnsi="Times New Roman" w:cs="Times New Roman"/>
        </w:rPr>
        <w:t xml:space="preserve"> </w:t>
      </w:r>
    </w:p>
    <w:p w14:paraId="0F7271F9" w14:textId="77777777" w:rsidR="00936131" w:rsidRDefault="00936131" w:rsidP="00936131">
      <w:pPr>
        <w:ind w:left="360"/>
        <w:rPr>
          <w:rFonts w:ascii="Times New Roman" w:hAnsi="Times New Roman" w:cs="Times New Roman"/>
        </w:rPr>
      </w:pPr>
      <w:r>
        <w:rPr>
          <w:rFonts w:ascii="Times New Roman" w:hAnsi="Times New Roman" w:cs="Times New Roman"/>
        </w:rPr>
        <w:t>In the measure information form that it submitted to NQF, the Joint Commission notes that strong evidence exists indicating this measure is amenable to targeted improvement.</w:t>
      </w:r>
    </w:p>
    <w:p w14:paraId="348B0924" w14:textId="77777777" w:rsidR="00936131" w:rsidRDefault="00936131" w:rsidP="00936131">
      <w:pPr>
        <w:ind w:left="360"/>
        <w:rPr>
          <w:rFonts w:ascii="Times New Roman" w:hAnsi="Times New Roman" w:cs="Times New Roman"/>
        </w:rPr>
      </w:pPr>
      <w:r>
        <w:rPr>
          <w:rFonts w:ascii="Times New Roman" w:hAnsi="Times New Roman" w:cs="Times New Roman"/>
        </w:rPr>
        <w:t xml:space="preserve">The Joint Commission highlights a study (Petrova 2007) which </w:t>
      </w:r>
      <w:r w:rsidRPr="00AF46BC">
        <w:rPr>
          <w:rFonts w:ascii="Times New Roman" w:hAnsi="Times New Roman" w:cs="Times New Roman"/>
        </w:rPr>
        <w:t xml:space="preserve">showed </w:t>
      </w:r>
      <w:r>
        <w:rPr>
          <w:rFonts w:ascii="Times New Roman" w:hAnsi="Times New Roman" w:cs="Times New Roman"/>
        </w:rPr>
        <w:t>“</w:t>
      </w:r>
      <w:r w:rsidRPr="00AF46BC">
        <w:rPr>
          <w:rFonts w:ascii="Times New Roman" w:hAnsi="Times New Roman" w:cs="Times New Roman"/>
        </w:rPr>
        <w:t>significant association between initiation of exclusive breast milk feeding in-hospital and exclusive breast milk feeding at the end of the first month</w:t>
      </w:r>
      <w:r>
        <w:rPr>
          <w:rFonts w:ascii="Times New Roman" w:hAnsi="Times New Roman" w:cs="Times New Roman"/>
        </w:rPr>
        <w:t>.”</w:t>
      </w:r>
      <w:r w:rsidRPr="00AF46BC">
        <w:rPr>
          <w:rFonts w:ascii="Times New Roman" w:hAnsi="Times New Roman" w:cs="Times New Roman"/>
        </w:rPr>
        <w:t xml:space="preserve"> Irrespective of race/ethnicity, </w:t>
      </w:r>
      <w:r>
        <w:rPr>
          <w:rFonts w:ascii="Times New Roman" w:hAnsi="Times New Roman" w:cs="Times New Roman"/>
        </w:rPr>
        <w:t xml:space="preserve">the study demonstrated that </w:t>
      </w:r>
      <w:r w:rsidRPr="00AF46BC">
        <w:rPr>
          <w:rFonts w:ascii="Times New Roman" w:hAnsi="Times New Roman" w:cs="Times New Roman"/>
        </w:rPr>
        <w:t>mothers who practice exclusive breast milk feeding in-hospital are more likely to exclusively fed breast milk throughout the neonatal period.</w:t>
      </w:r>
      <w:r>
        <w:rPr>
          <w:rFonts w:ascii="Times New Roman" w:hAnsi="Times New Roman" w:cs="Times New Roman"/>
        </w:rPr>
        <w:t xml:space="preserve"> </w:t>
      </w:r>
    </w:p>
    <w:p w14:paraId="54EA7FF2" w14:textId="77777777" w:rsidR="00936131" w:rsidRPr="00AF46BC" w:rsidRDefault="00936131" w:rsidP="00936131">
      <w:pPr>
        <w:ind w:left="360"/>
        <w:rPr>
          <w:rFonts w:ascii="Times New Roman" w:hAnsi="Times New Roman" w:cs="Times New Roman"/>
        </w:rPr>
      </w:pPr>
      <w:r>
        <w:rPr>
          <w:rFonts w:ascii="Times New Roman" w:hAnsi="Times New Roman" w:cs="Times New Roman"/>
        </w:rPr>
        <w:t xml:space="preserve">A 2007 study (Shealy et al) concluded that institutional changes and individual interventions increase breastfeeding initiation and duration rates. </w:t>
      </w:r>
    </w:p>
    <w:p w14:paraId="433B46E6" w14:textId="77777777" w:rsidR="00936131" w:rsidRDefault="00936131" w:rsidP="00936131">
      <w:pPr>
        <w:ind w:left="360"/>
        <w:rPr>
          <w:rFonts w:ascii="Times New Roman" w:hAnsi="Times New Roman" w:cs="Times New Roman"/>
        </w:rPr>
      </w:pPr>
      <w:r>
        <w:rPr>
          <w:rFonts w:ascii="Times New Roman" w:hAnsi="Times New Roman" w:cs="Times New Roman"/>
        </w:rPr>
        <w:lastRenderedPageBreak/>
        <w:t>Finally, the Centers for Disease Control and Prevention (</w:t>
      </w:r>
      <w:r w:rsidRPr="00AF46BC">
        <w:rPr>
          <w:rFonts w:ascii="Times New Roman" w:hAnsi="Times New Roman" w:cs="Times New Roman"/>
        </w:rPr>
        <w:t>CDC</w:t>
      </w:r>
      <w:r>
        <w:rPr>
          <w:rFonts w:ascii="Times New Roman" w:hAnsi="Times New Roman" w:cs="Times New Roman"/>
        </w:rPr>
        <w:t>) stated in a 2011 report that mothers who wish to breastfeed but do not receive hospital support, will stop breastfeeding earlier than recommended.</w:t>
      </w:r>
    </w:p>
    <w:p w14:paraId="541BB32E" w14:textId="77777777" w:rsidR="00936131" w:rsidRDefault="00936131" w:rsidP="00936131">
      <w:pPr>
        <w:ind w:left="360"/>
        <w:rPr>
          <w:rFonts w:ascii="Times New Roman" w:hAnsi="Times New Roman" w:cs="Times New Roman"/>
        </w:rPr>
      </w:pPr>
      <w:r>
        <w:rPr>
          <w:rFonts w:ascii="Times New Roman" w:hAnsi="Times New Roman" w:cs="Times New Roman"/>
        </w:rPr>
        <w:t xml:space="preserve">According to the Joint Commission, aggregate performance on this measure improved between 2010, when it was introduced nationally and 2012, the date of the measure information form submitted to NQF. </w:t>
      </w:r>
    </w:p>
    <w:p w14:paraId="45B5CC71" w14:textId="1580CB0B" w:rsidR="00936131" w:rsidRPr="007579E3" w:rsidRDefault="007579E3" w:rsidP="007579E3">
      <w:pPr>
        <w:ind w:left="360"/>
        <w:rPr>
          <w:rFonts w:ascii="Times New Roman" w:hAnsi="Times New Roman" w:cs="Times New Roman"/>
        </w:rPr>
      </w:pPr>
      <w:r>
        <w:rPr>
          <w:rFonts w:ascii="Times New Roman" w:hAnsi="Times New Roman" w:cs="Times New Roman"/>
        </w:rPr>
        <w:t>However, b</w:t>
      </w:r>
      <w:r w:rsidRPr="007579E3">
        <w:rPr>
          <w:rFonts w:ascii="Times New Roman" w:hAnsi="Times New Roman" w:cs="Times New Roman"/>
        </w:rPr>
        <w:t>ased on performance results and more knowledge regarding mothers’ preferences, TJC reduced its target f</w:t>
      </w:r>
      <w:r>
        <w:rPr>
          <w:rFonts w:ascii="Times New Roman" w:hAnsi="Times New Roman" w:cs="Times New Roman"/>
        </w:rPr>
        <w:t>or performance from 100% to 70% in March 2015.</w:t>
      </w:r>
    </w:p>
    <w:p w14:paraId="6A70F7FF" w14:textId="77777777" w:rsidR="00936131" w:rsidRPr="007645EA" w:rsidRDefault="00936131" w:rsidP="00936131">
      <w:pPr>
        <w:pStyle w:val="ListParagraph"/>
        <w:tabs>
          <w:tab w:val="left" w:pos="4343"/>
        </w:tabs>
        <w:spacing w:after="0"/>
        <w:ind w:left="360"/>
        <w:rPr>
          <w:rFonts w:ascii="Times New Roman" w:hAnsi="Times New Roman" w:cs="Times New Roman"/>
        </w:rPr>
      </w:pPr>
    </w:p>
    <w:p w14:paraId="0AE6CF87" w14:textId="77777777" w:rsidR="00936131" w:rsidRPr="007645EA" w:rsidRDefault="00936131" w:rsidP="00936131">
      <w:pPr>
        <w:pBdr>
          <w:bottom w:val="single" w:sz="4" w:space="2" w:color="auto"/>
        </w:pBdr>
        <w:rPr>
          <w:rFonts w:ascii="Times New Roman" w:hAnsi="Times New Roman" w:cs="Times New Roman"/>
          <w:b/>
        </w:rPr>
      </w:pPr>
      <w:r w:rsidRPr="007645EA">
        <w:rPr>
          <w:rFonts w:ascii="Times New Roman" w:hAnsi="Times New Roman" w:cs="Times New Roman"/>
          <w:b/>
        </w:rPr>
        <w:t>Overall Recommendation</w:t>
      </w:r>
    </w:p>
    <w:p w14:paraId="53B41202" w14:textId="77777777" w:rsidR="00936131" w:rsidRPr="007645EA" w:rsidRDefault="00936131" w:rsidP="00936131">
      <w:pPr>
        <w:rPr>
          <w:rFonts w:ascii="Times New Roman" w:hAnsi="Times New Roman" w:cs="Times New Roman"/>
          <w:b/>
        </w:rPr>
      </w:pPr>
      <w:r>
        <w:rPr>
          <w:rFonts w:ascii="Times New Roman" w:hAnsi="Times New Roman" w:cs="Times New Roman"/>
          <w:b/>
        </w:rPr>
        <w:t>PC-05</w:t>
      </w:r>
      <w:r w:rsidRPr="00484A1E">
        <w:rPr>
          <w:rFonts w:ascii="Times New Roman" w:hAnsi="Times New Roman" w:cs="Times New Roman"/>
          <w:b/>
        </w:rPr>
        <w:t xml:space="preserve">: </w:t>
      </w:r>
      <w:r>
        <w:rPr>
          <w:rFonts w:ascii="Times New Roman" w:hAnsi="Times New Roman" w:cs="Times New Roman"/>
          <w:b/>
        </w:rPr>
        <w:t>Newborn breast milk feeding</w:t>
      </w:r>
      <w:r w:rsidRPr="007645EA">
        <w:rPr>
          <w:rFonts w:ascii="Times New Roman" w:hAnsi="Times New Roman" w:cs="Times New Roman"/>
          <w:b/>
        </w:rPr>
        <w:t>: STRONG</w:t>
      </w:r>
    </w:p>
    <w:p w14:paraId="3E23B7C2" w14:textId="7CC9144A" w:rsidR="00936131" w:rsidRPr="007645EA" w:rsidRDefault="00936131" w:rsidP="00936131">
      <w:pPr>
        <w:numPr>
          <w:ilvl w:val="0"/>
          <w:numId w:val="2"/>
        </w:numPr>
        <w:spacing w:after="240" w:line="240" w:lineRule="auto"/>
        <w:contextualSpacing/>
        <w:rPr>
          <w:rFonts w:ascii="Times New Roman" w:eastAsia="Calibri" w:hAnsi="Times New Roman" w:cs="Times New Roman"/>
        </w:rPr>
      </w:pPr>
      <w:r>
        <w:rPr>
          <w:rFonts w:ascii="Times New Roman" w:eastAsia="Calibri" w:hAnsi="Times New Roman" w:cs="Times New Roman"/>
        </w:rPr>
        <w:t xml:space="preserve">Average Score: </w:t>
      </w:r>
      <w:r w:rsidR="007579E3">
        <w:rPr>
          <w:rFonts w:ascii="Times New Roman" w:eastAsia="Calibri" w:hAnsi="Times New Roman" w:cs="Times New Roman"/>
        </w:rPr>
        <w:t>3.75</w:t>
      </w:r>
    </w:p>
    <w:p w14:paraId="64CBF139" w14:textId="77777777" w:rsidR="00936131" w:rsidRPr="007645EA" w:rsidRDefault="00936131" w:rsidP="00936131">
      <w:pPr>
        <w:numPr>
          <w:ilvl w:val="0"/>
          <w:numId w:val="1"/>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Endorsed by NQF or included in nationally r</w:t>
      </w:r>
      <w:r>
        <w:rPr>
          <w:rFonts w:ascii="Times New Roman" w:eastAsia="Calibri" w:hAnsi="Times New Roman" w:cs="Times New Roman"/>
        </w:rPr>
        <w:t>ecognized measure set:  Y (NQF 480</w:t>
      </w:r>
      <w:r w:rsidRPr="007645EA">
        <w:rPr>
          <w:rFonts w:ascii="Times New Roman" w:eastAsia="Calibri" w:hAnsi="Times New Roman" w:cs="Times New Roman"/>
        </w:rPr>
        <w:t>)</w:t>
      </w:r>
    </w:p>
    <w:p w14:paraId="7EF209F8" w14:textId="77777777" w:rsidR="00936131" w:rsidRPr="003B6C32" w:rsidRDefault="00936131" w:rsidP="00936131">
      <w:pPr>
        <w:numPr>
          <w:ilvl w:val="0"/>
          <w:numId w:val="1"/>
        </w:numPr>
        <w:spacing w:after="240" w:line="240" w:lineRule="auto"/>
        <w:contextualSpacing/>
        <w:rPr>
          <w:rFonts w:ascii="Times New Roman" w:eastAsia="Calibri" w:hAnsi="Times New Roman" w:cs="Times New Roman"/>
        </w:rPr>
      </w:pPr>
      <w:r w:rsidRPr="007645EA">
        <w:rPr>
          <w:rFonts w:ascii="Times New Roman" w:eastAsia="Calibri" w:hAnsi="Times New Roman" w:cs="Times New Roman"/>
        </w:rPr>
        <w:t xml:space="preserve">Met minimum scores on each </w:t>
      </w:r>
      <w:r w:rsidRPr="003B6C32">
        <w:rPr>
          <w:rFonts w:ascii="Times New Roman" w:eastAsia="Calibri" w:hAnsi="Times New Roman" w:cs="Times New Roman"/>
        </w:rPr>
        <w:t>evaluation dimension: Y</w:t>
      </w:r>
    </w:p>
    <w:p w14:paraId="26756F5F" w14:textId="77777777" w:rsidR="00936131" w:rsidRPr="003B6C32" w:rsidRDefault="00936131" w:rsidP="00936131">
      <w:pPr>
        <w:numPr>
          <w:ilvl w:val="0"/>
          <w:numId w:val="1"/>
        </w:numPr>
        <w:spacing w:after="240" w:line="240" w:lineRule="auto"/>
        <w:contextualSpacing/>
        <w:rPr>
          <w:rFonts w:ascii="Times New Roman" w:eastAsia="Calibri" w:hAnsi="Times New Roman" w:cs="Times New Roman"/>
        </w:rPr>
      </w:pPr>
      <w:r w:rsidRPr="003B6C32">
        <w:rPr>
          <w:rFonts w:ascii="Times New Roman" w:eastAsia="Calibri" w:hAnsi="Times New Roman" w:cs="Times New Roman"/>
        </w:rPr>
        <w:t>References:</w:t>
      </w:r>
    </w:p>
    <w:p w14:paraId="023E6828" w14:textId="77777777" w:rsidR="00936131" w:rsidRPr="00850E20" w:rsidRDefault="00936131" w:rsidP="00936131">
      <w:pPr>
        <w:numPr>
          <w:ilvl w:val="1"/>
          <w:numId w:val="1"/>
        </w:numPr>
        <w:spacing w:after="240" w:line="240" w:lineRule="auto"/>
        <w:contextualSpacing/>
        <w:rPr>
          <w:rFonts w:ascii="Times New Roman" w:hAnsi="Times New Roman" w:cs="Times New Roman"/>
        </w:rPr>
      </w:pPr>
      <w:r w:rsidRPr="00850E20">
        <w:rPr>
          <w:rFonts w:ascii="Times New Roman" w:eastAsia="Calibri" w:hAnsi="Times New Roman" w:cs="Times New Roman"/>
        </w:rPr>
        <w:t>National Quality Forum. Measure Submission and Evaluation Worksheet 5.0</w:t>
      </w:r>
      <w:r w:rsidRPr="00850E20">
        <w:rPr>
          <w:rFonts w:ascii="Times New Roman" w:hAnsi="Times New Roman" w:cs="Times New Roman"/>
        </w:rPr>
        <w:t xml:space="preserve"> PC-05: Newborn breast milk feeding</w:t>
      </w:r>
      <w:r w:rsidRPr="00850E20">
        <w:rPr>
          <w:rFonts w:ascii="Times New Roman" w:eastAsia="Calibri" w:hAnsi="Times New Roman" w:cs="Times New Roman"/>
        </w:rPr>
        <w:t xml:space="preserve">. NQF #0480. October 24, 2008. </w:t>
      </w:r>
    </w:p>
    <w:p w14:paraId="2F2E7570" w14:textId="77777777" w:rsidR="00936131" w:rsidRPr="00AB0188" w:rsidRDefault="00936131" w:rsidP="00936131">
      <w:pPr>
        <w:numPr>
          <w:ilvl w:val="1"/>
          <w:numId w:val="1"/>
        </w:numPr>
        <w:spacing w:after="240" w:line="240" w:lineRule="auto"/>
        <w:contextualSpacing/>
        <w:rPr>
          <w:rStyle w:val="Hyperlink"/>
          <w:rFonts w:ascii="Times New Roman" w:hAnsi="Times New Roman" w:cs="Times New Roman"/>
          <w:color w:val="auto"/>
          <w:u w:val="none"/>
        </w:rPr>
      </w:pPr>
      <w:r w:rsidRPr="00850E20">
        <w:rPr>
          <w:rFonts w:ascii="Times New Roman" w:hAnsi="Times New Roman" w:cs="Times New Roman"/>
        </w:rPr>
        <w:t xml:space="preserve">Centers for Disease Control and Prevention (CDC). (2011). Hospital support for breastfeeding: Preventing obesity begins in hospitals. CDC Vital Signs, Retrieved August 24, 2015 at: </w:t>
      </w:r>
      <w:hyperlink r:id="rId38">
        <w:r w:rsidRPr="00850E20">
          <w:rPr>
            <w:rStyle w:val="Hyperlink"/>
            <w:rFonts w:ascii="Times New Roman" w:hAnsi="Times New Roman" w:cs="Times New Roman"/>
          </w:rPr>
          <w:t>http://www.cdc.gov/VitalSigns/pdf/2011-08-vitalsigns.pdf</w:t>
        </w:r>
      </w:hyperlink>
    </w:p>
    <w:p w14:paraId="2B12E54A" w14:textId="1CE5F724" w:rsidR="00AB0188" w:rsidRPr="00AB0188" w:rsidRDefault="00AB0188" w:rsidP="00AB0188">
      <w:pPr>
        <w:numPr>
          <w:ilvl w:val="1"/>
          <w:numId w:val="1"/>
        </w:numPr>
        <w:spacing w:after="240" w:line="240" w:lineRule="auto"/>
        <w:contextualSpacing/>
        <w:rPr>
          <w:rFonts w:ascii="Times New Roman" w:eastAsia="Calibri" w:hAnsi="Times New Roman" w:cs="Times New Roman"/>
        </w:rPr>
      </w:pPr>
      <w:r w:rsidRPr="00AB0188">
        <w:rPr>
          <w:rFonts w:ascii="Times New Roman" w:eastAsia="Calibri" w:hAnsi="Times New Roman" w:cs="Times New Roman"/>
        </w:rPr>
        <w:t xml:space="preserve">Petrova, A., Hegyi, T., &amp; Mehta, R. (2007). Maternal race/ethnicity and one-month exclusive breastfeeding in association with the in-hospital feeding modality. </w:t>
      </w:r>
      <w:r w:rsidRPr="00AB0188">
        <w:rPr>
          <w:rFonts w:ascii="Times New Roman" w:eastAsia="Calibri" w:hAnsi="Times New Roman" w:cs="Times New Roman"/>
          <w:i/>
          <w:iCs/>
        </w:rPr>
        <w:t>Breastfeeding Medicine</w:t>
      </w:r>
      <w:r w:rsidRPr="00AB0188">
        <w:rPr>
          <w:rFonts w:ascii="Times New Roman" w:eastAsia="Calibri" w:hAnsi="Times New Roman" w:cs="Times New Roman"/>
        </w:rPr>
        <w:t xml:space="preserve">. 2(2):92-8. </w:t>
      </w:r>
    </w:p>
    <w:p w14:paraId="5FF85829" w14:textId="3600340B" w:rsidR="00AB0188" w:rsidRPr="00AB0188" w:rsidRDefault="00AB0188" w:rsidP="00AB0188">
      <w:pPr>
        <w:numPr>
          <w:ilvl w:val="1"/>
          <w:numId w:val="1"/>
        </w:numPr>
        <w:spacing w:after="240" w:line="240" w:lineRule="auto"/>
        <w:contextualSpacing/>
        <w:rPr>
          <w:rFonts w:ascii="Times New Roman" w:hAnsi="Times New Roman" w:cs="Times New Roman"/>
        </w:rPr>
      </w:pPr>
      <w:r w:rsidRPr="00AB0188">
        <w:rPr>
          <w:rFonts w:ascii="Times New Roman" w:eastAsia="Calibri" w:hAnsi="Times New Roman" w:cs="Times New Roman"/>
        </w:rPr>
        <w:t xml:space="preserve">Shealy, K.R., Li, R., Benton-Davis, S., &amp; Grummer-Strawn, L.M. (2005).The CDC guide to breastfeeding interventions. Atlanta, GA: US Department of Health and Human Services, CDC. Available at: </w:t>
      </w:r>
      <w:hyperlink r:id="rId39" w:tgtFrame="_top" w:history="1">
        <w:r w:rsidRPr="00AB0188">
          <w:rPr>
            <w:rFonts w:ascii="Times New Roman" w:eastAsia="Calibri" w:hAnsi="Times New Roman" w:cs="Times New Roman"/>
          </w:rPr>
          <w:t>http://www.cdc.gov/breastfeeding/pdf/breastfeeding_interventions.pdf</w:t>
        </w:r>
      </w:hyperlink>
      <w:r>
        <w:t>.</w:t>
      </w:r>
    </w:p>
    <w:p w14:paraId="40D94AF6" w14:textId="7D48E6BD" w:rsidR="00AB0188" w:rsidRPr="00850E20" w:rsidRDefault="00E465EB" w:rsidP="00AB0188">
      <w:pPr>
        <w:numPr>
          <w:ilvl w:val="1"/>
          <w:numId w:val="1"/>
        </w:numPr>
        <w:spacing w:after="240" w:line="240" w:lineRule="auto"/>
        <w:contextualSpacing/>
        <w:rPr>
          <w:rFonts w:ascii="Times New Roman" w:hAnsi="Times New Roman" w:cs="Times New Roman"/>
        </w:rPr>
      </w:pPr>
      <w:hyperlink r:id="rId40" w:history="1">
        <w:r w:rsidR="00AB0188" w:rsidRPr="00096CBB">
          <w:rPr>
            <w:rStyle w:val="Hyperlink"/>
            <w:rFonts w:ascii="Times New Roman" w:hAnsi="Times New Roman" w:cs="Times New Roman"/>
          </w:rPr>
          <w:t>http://www.jointcommission.org/issues/article.aspx?Article=pJCsvX%20v90qaFH1kqHuOfZXK4vViVWgWawEj1AvLtPQ</w:t>
        </w:r>
      </w:hyperlink>
      <w:r w:rsidR="00AB0188">
        <w:rPr>
          <w:rFonts w:ascii="Times New Roman" w:hAnsi="Times New Roman" w:cs="Times New Roman"/>
        </w:rPr>
        <w:t xml:space="preserve">  (accessed September 2015)</w:t>
      </w:r>
    </w:p>
    <w:p w14:paraId="21691260" w14:textId="77777777" w:rsidR="0043119E" w:rsidRDefault="0043119E" w:rsidP="00D11ED7">
      <w:pPr>
        <w:jc w:val="center"/>
        <w:rPr>
          <w:rFonts w:ascii="Times New Roman" w:hAnsi="Times New Roman" w:cs="Times New Roman"/>
          <w:b/>
        </w:rPr>
      </w:pPr>
    </w:p>
    <w:sectPr w:rsidR="0043119E">
      <w:headerReference w:type="default" r:id="rId41"/>
      <w:footerReference w:type="even" r:id="rId42"/>
      <w:footerReference w:type="default" r:id="rId4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F2A046" w15:done="0"/>
  <w15:commentEx w15:paraId="34FB8E7F" w15:done="0"/>
  <w15:commentEx w15:paraId="31967BA6" w15:done="0"/>
  <w15:commentEx w15:paraId="5C8C96CE" w15:done="0"/>
  <w15:commentEx w15:paraId="18823D92" w15:done="0"/>
  <w15:commentEx w15:paraId="5780D09F" w15:done="0"/>
  <w15:commentEx w15:paraId="03D041A7" w15:done="0"/>
  <w15:commentEx w15:paraId="677347A2" w15:done="0"/>
  <w15:commentEx w15:paraId="4C8FF2E2" w15:done="0"/>
  <w15:commentEx w15:paraId="4965AA8F" w15:done="0"/>
  <w15:commentEx w15:paraId="6C98B49F" w15:done="0"/>
  <w15:commentEx w15:paraId="3C1DEB82" w15:done="0"/>
  <w15:commentEx w15:paraId="62E0BA48" w15:done="0"/>
  <w15:commentEx w15:paraId="6257571D" w15:done="0"/>
  <w15:commentEx w15:paraId="4BB5D025" w15:done="0"/>
  <w15:commentEx w15:paraId="18FF08C4" w15:done="0"/>
  <w15:commentEx w15:paraId="0AFFFB35" w15:done="0"/>
  <w15:commentEx w15:paraId="1954D5FB" w15:done="0"/>
  <w15:commentEx w15:paraId="66A1BAB9" w15:done="0"/>
  <w15:commentEx w15:paraId="6585426A" w15:done="0"/>
  <w15:commentEx w15:paraId="4451DC56" w15:done="0"/>
  <w15:commentEx w15:paraId="137EA470" w15:done="0"/>
  <w15:commentEx w15:paraId="7C772451" w15:done="0"/>
  <w15:commentEx w15:paraId="01B92A25" w15:done="0"/>
  <w15:commentEx w15:paraId="37928484" w15:done="0"/>
  <w15:commentEx w15:paraId="0AF282D7" w15:done="0"/>
  <w15:commentEx w15:paraId="14923625" w15:done="0"/>
  <w15:commentEx w15:paraId="4833DA38" w15:done="0"/>
  <w15:commentEx w15:paraId="084779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62B16" w14:textId="77777777" w:rsidR="00E465EB" w:rsidRDefault="00E465EB" w:rsidP="00C74B75">
      <w:pPr>
        <w:spacing w:after="0" w:line="240" w:lineRule="auto"/>
      </w:pPr>
      <w:r>
        <w:separator/>
      </w:r>
    </w:p>
  </w:endnote>
  <w:endnote w:type="continuationSeparator" w:id="0">
    <w:p w14:paraId="7AB5CAA7" w14:textId="77777777" w:rsidR="00E465EB" w:rsidRDefault="00E465EB" w:rsidP="00C7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46474"/>
      <w:docPartObj>
        <w:docPartGallery w:val="Page Numbers (Bottom of Page)"/>
        <w:docPartUnique/>
      </w:docPartObj>
    </w:sdtPr>
    <w:sdtEndPr>
      <w:rPr>
        <w:noProof/>
      </w:rPr>
    </w:sdtEndPr>
    <w:sdtContent>
      <w:p w14:paraId="3F1E49ED" w14:textId="0B98DEB9" w:rsidR="00E465EB" w:rsidRDefault="00E465EB">
        <w:pPr>
          <w:pStyle w:val="Footer"/>
          <w:jc w:val="center"/>
        </w:pPr>
        <w:r>
          <w:fldChar w:fldCharType="begin"/>
        </w:r>
        <w:r>
          <w:instrText xml:space="preserve"> PAGE   \* MERGEFORMAT </w:instrText>
        </w:r>
        <w:r>
          <w:fldChar w:fldCharType="separate"/>
        </w:r>
        <w:r w:rsidR="00F22C9D">
          <w:rPr>
            <w:noProof/>
          </w:rPr>
          <w:t>1</w:t>
        </w:r>
        <w:r>
          <w:rPr>
            <w:noProof/>
          </w:rPr>
          <w:fldChar w:fldCharType="end"/>
        </w:r>
      </w:p>
    </w:sdtContent>
  </w:sdt>
  <w:p w14:paraId="0B318181" w14:textId="77777777" w:rsidR="00E465EB" w:rsidRDefault="00E465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B612" w14:textId="77777777" w:rsidR="00E465EB" w:rsidRDefault="00E465EB" w:rsidP="00926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519B9E" w14:textId="77777777" w:rsidR="00E465EB" w:rsidRDefault="00E465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C7393" w14:textId="77777777" w:rsidR="00E465EB" w:rsidRDefault="00E465EB" w:rsidP="00926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2C9D">
      <w:rPr>
        <w:rStyle w:val="PageNumber"/>
        <w:noProof/>
      </w:rPr>
      <w:t>44</w:t>
    </w:r>
    <w:r>
      <w:rPr>
        <w:rStyle w:val="PageNumber"/>
      </w:rPr>
      <w:fldChar w:fldCharType="end"/>
    </w:r>
  </w:p>
  <w:p w14:paraId="481A9F8D" w14:textId="77777777" w:rsidR="00E465EB" w:rsidRDefault="00E46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8EC63" w14:textId="77777777" w:rsidR="00E465EB" w:rsidRDefault="00E465EB" w:rsidP="00C74B75">
      <w:pPr>
        <w:spacing w:after="0" w:line="240" w:lineRule="auto"/>
      </w:pPr>
      <w:r>
        <w:separator/>
      </w:r>
    </w:p>
  </w:footnote>
  <w:footnote w:type="continuationSeparator" w:id="0">
    <w:p w14:paraId="68E0CCA9" w14:textId="77777777" w:rsidR="00E465EB" w:rsidRDefault="00E465EB" w:rsidP="00C74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5B3D" w14:textId="6993BD1A" w:rsidR="00E465EB" w:rsidRDefault="00E465EB" w:rsidP="00E465EB">
    <w:pPr>
      <w:pStyle w:val="Header"/>
      <w:jc w:val="right"/>
    </w:pPr>
    <w:sdt>
      <w:sdtPr>
        <w:id w:val="2050798199"/>
        <w:docPartObj>
          <w:docPartGallery w:val="Watermarks"/>
          <w:docPartUnique/>
        </w:docPartObj>
      </w:sdtPr>
      <w:sdtContent>
        <w:r>
          <w:rPr>
            <w:noProof/>
            <w:lang w:eastAsia="zh-TW"/>
          </w:rPr>
          <w:pict w14:anchorId="1B977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Evaluation of Proposed Quality Measures</w:t>
    </w:r>
    <w:r>
      <w:tab/>
    </w:r>
    <w:r>
      <w:tab/>
      <w:t>September 17, 2015</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A76"/>
    <w:multiLevelType w:val="hybridMultilevel"/>
    <w:tmpl w:val="1BD8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BE4879"/>
    <w:multiLevelType w:val="hybridMultilevel"/>
    <w:tmpl w:val="38C2B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9FC0112"/>
    <w:multiLevelType w:val="hybridMultilevel"/>
    <w:tmpl w:val="973E9E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BFB07AF"/>
    <w:multiLevelType w:val="hybridMultilevel"/>
    <w:tmpl w:val="85209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0B2371C"/>
    <w:multiLevelType w:val="hybridMultilevel"/>
    <w:tmpl w:val="D00CF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n, Owen">
    <w15:presenceInfo w15:providerId="AD" w15:userId="S-1-5-21-848115496-1524922173-1168901340-688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75"/>
    <w:rsid w:val="00007C2E"/>
    <w:rsid w:val="00022F1E"/>
    <w:rsid w:val="00024A90"/>
    <w:rsid w:val="0003160B"/>
    <w:rsid w:val="000357E0"/>
    <w:rsid w:val="00043546"/>
    <w:rsid w:val="0005315E"/>
    <w:rsid w:val="00053C8D"/>
    <w:rsid w:val="00067321"/>
    <w:rsid w:val="00071A19"/>
    <w:rsid w:val="00071E61"/>
    <w:rsid w:val="00071F95"/>
    <w:rsid w:val="00075C88"/>
    <w:rsid w:val="00085121"/>
    <w:rsid w:val="000B6022"/>
    <w:rsid w:val="000D385D"/>
    <w:rsid w:val="000E0CE7"/>
    <w:rsid w:val="000E68FA"/>
    <w:rsid w:val="000F4FCF"/>
    <w:rsid w:val="00104E59"/>
    <w:rsid w:val="001175D0"/>
    <w:rsid w:val="00131552"/>
    <w:rsid w:val="0013254D"/>
    <w:rsid w:val="00132949"/>
    <w:rsid w:val="00143070"/>
    <w:rsid w:val="00166F9A"/>
    <w:rsid w:val="00186372"/>
    <w:rsid w:val="001967D5"/>
    <w:rsid w:val="00197B1A"/>
    <w:rsid w:val="001B5F4C"/>
    <w:rsid w:val="001B64AF"/>
    <w:rsid w:val="001C2C32"/>
    <w:rsid w:val="001C3F1B"/>
    <w:rsid w:val="001D469D"/>
    <w:rsid w:val="001D5BBE"/>
    <w:rsid w:val="001E5664"/>
    <w:rsid w:val="001F23E6"/>
    <w:rsid w:val="00222B02"/>
    <w:rsid w:val="00226445"/>
    <w:rsid w:val="002407CB"/>
    <w:rsid w:val="00240CC5"/>
    <w:rsid w:val="0024160D"/>
    <w:rsid w:val="00261E6A"/>
    <w:rsid w:val="00265EA0"/>
    <w:rsid w:val="0028054D"/>
    <w:rsid w:val="00284D9A"/>
    <w:rsid w:val="00290452"/>
    <w:rsid w:val="002A4604"/>
    <w:rsid w:val="002A5092"/>
    <w:rsid w:val="002A5BF0"/>
    <w:rsid w:val="002A61F9"/>
    <w:rsid w:val="002A752B"/>
    <w:rsid w:val="002B0FCF"/>
    <w:rsid w:val="002C7FBE"/>
    <w:rsid w:val="002D0518"/>
    <w:rsid w:val="002E0E2F"/>
    <w:rsid w:val="002E2A3D"/>
    <w:rsid w:val="003049B8"/>
    <w:rsid w:val="00307DEF"/>
    <w:rsid w:val="0031131F"/>
    <w:rsid w:val="003154AA"/>
    <w:rsid w:val="003212B0"/>
    <w:rsid w:val="00324DB2"/>
    <w:rsid w:val="00336E3A"/>
    <w:rsid w:val="0034129B"/>
    <w:rsid w:val="003446D7"/>
    <w:rsid w:val="003527DB"/>
    <w:rsid w:val="00354CAD"/>
    <w:rsid w:val="00363F90"/>
    <w:rsid w:val="003672E9"/>
    <w:rsid w:val="0037054C"/>
    <w:rsid w:val="0037343C"/>
    <w:rsid w:val="00377531"/>
    <w:rsid w:val="00391907"/>
    <w:rsid w:val="003C28C9"/>
    <w:rsid w:val="003C4865"/>
    <w:rsid w:val="003E57A0"/>
    <w:rsid w:val="003F458E"/>
    <w:rsid w:val="003F647C"/>
    <w:rsid w:val="00417E43"/>
    <w:rsid w:val="00421C42"/>
    <w:rsid w:val="00422492"/>
    <w:rsid w:val="004310B4"/>
    <w:rsid w:val="0043119E"/>
    <w:rsid w:val="00437BA0"/>
    <w:rsid w:val="0045330C"/>
    <w:rsid w:val="00473A9E"/>
    <w:rsid w:val="004776DB"/>
    <w:rsid w:val="004817E2"/>
    <w:rsid w:val="004902EF"/>
    <w:rsid w:val="00490603"/>
    <w:rsid w:val="00497438"/>
    <w:rsid w:val="00497FBF"/>
    <w:rsid w:val="004B0A59"/>
    <w:rsid w:val="004B4386"/>
    <w:rsid w:val="004B7341"/>
    <w:rsid w:val="004C0644"/>
    <w:rsid w:val="004C5B0C"/>
    <w:rsid w:val="004C6646"/>
    <w:rsid w:val="004D527C"/>
    <w:rsid w:val="004D65DC"/>
    <w:rsid w:val="004D78B2"/>
    <w:rsid w:val="004D7E92"/>
    <w:rsid w:val="004E1AFC"/>
    <w:rsid w:val="004E1D4D"/>
    <w:rsid w:val="004E274F"/>
    <w:rsid w:val="004E4F70"/>
    <w:rsid w:val="004F15BA"/>
    <w:rsid w:val="004F5F3F"/>
    <w:rsid w:val="005009B2"/>
    <w:rsid w:val="00504DEC"/>
    <w:rsid w:val="00514C18"/>
    <w:rsid w:val="005168D1"/>
    <w:rsid w:val="005176DE"/>
    <w:rsid w:val="005339DC"/>
    <w:rsid w:val="00541109"/>
    <w:rsid w:val="00547045"/>
    <w:rsid w:val="00561349"/>
    <w:rsid w:val="00562F92"/>
    <w:rsid w:val="00564AC6"/>
    <w:rsid w:val="00571BC6"/>
    <w:rsid w:val="005726C7"/>
    <w:rsid w:val="00577808"/>
    <w:rsid w:val="005823C3"/>
    <w:rsid w:val="00584B5A"/>
    <w:rsid w:val="005857E5"/>
    <w:rsid w:val="005858DD"/>
    <w:rsid w:val="00593F0A"/>
    <w:rsid w:val="005962A0"/>
    <w:rsid w:val="005A1DDF"/>
    <w:rsid w:val="005A55BE"/>
    <w:rsid w:val="005B4D74"/>
    <w:rsid w:val="005D5CB5"/>
    <w:rsid w:val="005E09F4"/>
    <w:rsid w:val="005E536F"/>
    <w:rsid w:val="005F3110"/>
    <w:rsid w:val="005F6849"/>
    <w:rsid w:val="005F74CD"/>
    <w:rsid w:val="00601E72"/>
    <w:rsid w:val="00612954"/>
    <w:rsid w:val="00614014"/>
    <w:rsid w:val="00615F84"/>
    <w:rsid w:val="00623ACE"/>
    <w:rsid w:val="00630287"/>
    <w:rsid w:val="00637387"/>
    <w:rsid w:val="00644AF8"/>
    <w:rsid w:val="00645B01"/>
    <w:rsid w:val="006474DD"/>
    <w:rsid w:val="00671F1F"/>
    <w:rsid w:val="00681EBA"/>
    <w:rsid w:val="006865A5"/>
    <w:rsid w:val="00686BE4"/>
    <w:rsid w:val="006B4052"/>
    <w:rsid w:val="006C4D81"/>
    <w:rsid w:val="006D09DC"/>
    <w:rsid w:val="006D1670"/>
    <w:rsid w:val="006D5858"/>
    <w:rsid w:val="006D70BA"/>
    <w:rsid w:val="006F5AF2"/>
    <w:rsid w:val="006F5C79"/>
    <w:rsid w:val="007007BD"/>
    <w:rsid w:val="007117CB"/>
    <w:rsid w:val="00712CB3"/>
    <w:rsid w:val="00712CB6"/>
    <w:rsid w:val="00720B80"/>
    <w:rsid w:val="0073368E"/>
    <w:rsid w:val="00740F1C"/>
    <w:rsid w:val="007562DE"/>
    <w:rsid w:val="00756F8F"/>
    <w:rsid w:val="007579E3"/>
    <w:rsid w:val="00757C6B"/>
    <w:rsid w:val="00760698"/>
    <w:rsid w:val="007645EA"/>
    <w:rsid w:val="00771E24"/>
    <w:rsid w:val="007723E3"/>
    <w:rsid w:val="00775743"/>
    <w:rsid w:val="007759DB"/>
    <w:rsid w:val="00777C77"/>
    <w:rsid w:val="00780375"/>
    <w:rsid w:val="007905A3"/>
    <w:rsid w:val="0079400B"/>
    <w:rsid w:val="007950F9"/>
    <w:rsid w:val="00797E08"/>
    <w:rsid w:val="007A4C65"/>
    <w:rsid w:val="007A6075"/>
    <w:rsid w:val="007A6DEC"/>
    <w:rsid w:val="007B3352"/>
    <w:rsid w:val="007B3381"/>
    <w:rsid w:val="007C3558"/>
    <w:rsid w:val="007C5525"/>
    <w:rsid w:val="007D5E38"/>
    <w:rsid w:val="007E71D0"/>
    <w:rsid w:val="007F4554"/>
    <w:rsid w:val="007F4C6A"/>
    <w:rsid w:val="007F6201"/>
    <w:rsid w:val="00801F51"/>
    <w:rsid w:val="00801FE7"/>
    <w:rsid w:val="008040FA"/>
    <w:rsid w:val="008118E3"/>
    <w:rsid w:val="00812A67"/>
    <w:rsid w:val="008214ED"/>
    <w:rsid w:val="00823F38"/>
    <w:rsid w:val="00824AA2"/>
    <w:rsid w:val="00830D57"/>
    <w:rsid w:val="00834CF8"/>
    <w:rsid w:val="008425D0"/>
    <w:rsid w:val="00842639"/>
    <w:rsid w:val="008470ED"/>
    <w:rsid w:val="008549D4"/>
    <w:rsid w:val="00865D67"/>
    <w:rsid w:val="00872929"/>
    <w:rsid w:val="00894846"/>
    <w:rsid w:val="008B153D"/>
    <w:rsid w:val="008D0100"/>
    <w:rsid w:val="008D3D78"/>
    <w:rsid w:val="008E4D84"/>
    <w:rsid w:val="008E54F6"/>
    <w:rsid w:val="008F61AC"/>
    <w:rsid w:val="009046A8"/>
    <w:rsid w:val="009061EA"/>
    <w:rsid w:val="009139E0"/>
    <w:rsid w:val="00921DCB"/>
    <w:rsid w:val="0092569B"/>
    <w:rsid w:val="00926025"/>
    <w:rsid w:val="00926353"/>
    <w:rsid w:val="009318F8"/>
    <w:rsid w:val="00936131"/>
    <w:rsid w:val="00941952"/>
    <w:rsid w:val="00950ADD"/>
    <w:rsid w:val="0096173B"/>
    <w:rsid w:val="009630F7"/>
    <w:rsid w:val="00992B43"/>
    <w:rsid w:val="00995926"/>
    <w:rsid w:val="009E74E1"/>
    <w:rsid w:val="009F20C2"/>
    <w:rsid w:val="009F2ECA"/>
    <w:rsid w:val="009F7C8A"/>
    <w:rsid w:val="00A03324"/>
    <w:rsid w:val="00A069B2"/>
    <w:rsid w:val="00A124F0"/>
    <w:rsid w:val="00A12F2D"/>
    <w:rsid w:val="00A15D74"/>
    <w:rsid w:val="00A27353"/>
    <w:rsid w:val="00A3063D"/>
    <w:rsid w:val="00A30953"/>
    <w:rsid w:val="00A35D43"/>
    <w:rsid w:val="00A378B8"/>
    <w:rsid w:val="00A56D83"/>
    <w:rsid w:val="00A65AE3"/>
    <w:rsid w:val="00A931D5"/>
    <w:rsid w:val="00AA3741"/>
    <w:rsid w:val="00AA63C2"/>
    <w:rsid w:val="00AA6B41"/>
    <w:rsid w:val="00AB0188"/>
    <w:rsid w:val="00AB5FC6"/>
    <w:rsid w:val="00AB66C3"/>
    <w:rsid w:val="00AD2024"/>
    <w:rsid w:val="00AE49E5"/>
    <w:rsid w:val="00AE4EFB"/>
    <w:rsid w:val="00AE6D71"/>
    <w:rsid w:val="00B1164D"/>
    <w:rsid w:val="00B1467D"/>
    <w:rsid w:val="00B3621D"/>
    <w:rsid w:val="00B402F6"/>
    <w:rsid w:val="00B43DFD"/>
    <w:rsid w:val="00B44E8A"/>
    <w:rsid w:val="00B514AF"/>
    <w:rsid w:val="00B55BCE"/>
    <w:rsid w:val="00B63FBB"/>
    <w:rsid w:val="00B70821"/>
    <w:rsid w:val="00B74B3D"/>
    <w:rsid w:val="00B750FA"/>
    <w:rsid w:val="00B75B2E"/>
    <w:rsid w:val="00B766F5"/>
    <w:rsid w:val="00B8222A"/>
    <w:rsid w:val="00B82E1F"/>
    <w:rsid w:val="00B84808"/>
    <w:rsid w:val="00B93A70"/>
    <w:rsid w:val="00BB376B"/>
    <w:rsid w:val="00BB693B"/>
    <w:rsid w:val="00BC372A"/>
    <w:rsid w:val="00BC68CB"/>
    <w:rsid w:val="00BC6F08"/>
    <w:rsid w:val="00BC7997"/>
    <w:rsid w:val="00BE3911"/>
    <w:rsid w:val="00BF12E2"/>
    <w:rsid w:val="00C15574"/>
    <w:rsid w:val="00C1649E"/>
    <w:rsid w:val="00C22F1F"/>
    <w:rsid w:val="00C409A9"/>
    <w:rsid w:val="00C51D6C"/>
    <w:rsid w:val="00C65608"/>
    <w:rsid w:val="00C65719"/>
    <w:rsid w:val="00C713F2"/>
    <w:rsid w:val="00C72B9C"/>
    <w:rsid w:val="00C731A6"/>
    <w:rsid w:val="00C74B75"/>
    <w:rsid w:val="00C87BA4"/>
    <w:rsid w:val="00C90F0B"/>
    <w:rsid w:val="00C951E9"/>
    <w:rsid w:val="00CA0B21"/>
    <w:rsid w:val="00CB01E4"/>
    <w:rsid w:val="00CB5191"/>
    <w:rsid w:val="00CB7D7A"/>
    <w:rsid w:val="00CC2EBA"/>
    <w:rsid w:val="00CE42D0"/>
    <w:rsid w:val="00CF3094"/>
    <w:rsid w:val="00CF5129"/>
    <w:rsid w:val="00CF54BA"/>
    <w:rsid w:val="00D018C3"/>
    <w:rsid w:val="00D11ED7"/>
    <w:rsid w:val="00D1432A"/>
    <w:rsid w:val="00D232AC"/>
    <w:rsid w:val="00D25436"/>
    <w:rsid w:val="00D30A62"/>
    <w:rsid w:val="00D373AF"/>
    <w:rsid w:val="00D37BE3"/>
    <w:rsid w:val="00D576E3"/>
    <w:rsid w:val="00D60B4C"/>
    <w:rsid w:val="00D61D00"/>
    <w:rsid w:val="00D709E6"/>
    <w:rsid w:val="00D72221"/>
    <w:rsid w:val="00D86312"/>
    <w:rsid w:val="00D94687"/>
    <w:rsid w:val="00D9535F"/>
    <w:rsid w:val="00D9555B"/>
    <w:rsid w:val="00DA2F96"/>
    <w:rsid w:val="00DA4A7D"/>
    <w:rsid w:val="00DB262C"/>
    <w:rsid w:val="00DB7371"/>
    <w:rsid w:val="00DC12D1"/>
    <w:rsid w:val="00DC199C"/>
    <w:rsid w:val="00DD0DE9"/>
    <w:rsid w:val="00DD1849"/>
    <w:rsid w:val="00DE104A"/>
    <w:rsid w:val="00DE341C"/>
    <w:rsid w:val="00DE66A5"/>
    <w:rsid w:val="00DF489A"/>
    <w:rsid w:val="00DF7195"/>
    <w:rsid w:val="00E01542"/>
    <w:rsid w:val="00E07DF4"/>
    <w:rsid w:val="00E102A7"/>
    <w:rsid w:val="00E114D1"/>
    <w:rsid w:val="00E1671E"/>
    <w:rsid w:val="00E174F8"/>
    <w:rsid w:val="00E263F0"/>
    <w:rsid w:val="00E26E01"/>
    <w:rsid w:val="00E37316"/>
    <w:rsid w:val="00E40E44"/>
    <w:rsid w:val="00E465EB"/>
    <w:rsid w:val="00E502A3"/>
    <w:rsid w:val="00E61563"/>
    <w:rsid w:val="00E6408A"/>
    <w:rsid w:val="00E659A1"/>
    <w:rsid w:val="00E66626"/>
    <w:rsid w:val="00E757B2"/>
    <w:rsid w:val="00E816E9"/>
    <w:rsid w:val="00E95155"/>
    <w:rsid w:val="00EA0EA9"/>
    <w:rsid w:val="00EA1AC5"/>
    <w:rsid w:val="00EA1AD8"/>
    <w:rsid w:val="00EB21B3"/>
    <w:rsid w:val="00ED63A7"/>
    <w:rsid w:val="00EE04A2"/>
    <w:rsid w:val="00EE04F8"/>
    <w:rsid w:val="00EE0A37"/>
    <w:rsid w:val="00EE20B6"/>
    <w:rsid w:val="00EE2BD2"/>
    <w:rsid w:val="00EE4CCA"/>
    <w:rsid w:val="00EE660E"/>
    <w:rsid w:val="00EE6A81"/>
    <w:rsid w:val="00EF0877"/>
    <w:rsid w:val="00F00048"/>
    <w:rsid w:val="00F065C1"/>
    <w:rsid w:val="00F0769E"/>
    <w:rsid w:val="00F14F84"/>
    <w:rsid w:val="00F22C9D"/>
    <w:rsid w:val="00F32E4B"/>
    <w:rsid w:val="00F454CE"/>
    <w:rsid w:val="00F66294"/>
    <w:rsid w:val="00F67B02"/>
    <w:rsid w:val="00F71005"/>
    <w:rsid w:val="00F72BA0"/>
    <w:rsid w:val="00F72CEE"/>
    <w:rsid w:val="00F7338C"/>
    <w:rsid w:val="00F76734"/>
    <w:rsid w:val="00F90DB6"/>
    <w:rsid w:val="00FC31B9"/>
    <w:rsid w:val="00FC676E"/>
    <w:rsid w:val="00FD70FD"/>
    <w:rsid w:val="00FE3874"/>
    <w:rsid w:val="00FE3AC0"/>
    <w:rsid w:val="00FE3B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A7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75"/>
  </w:style>
  <w:style w:type="paragraph" w:styleId="Heading1">
    <w:name w:val="heading 1"/>
    <w:basedOn w:val="Normal"/>
    <w:next w:val="Normal"/>
    <w:link w:val="Heading1Char"/>
    <w:uiPriority w:val="9"/>
    <w:qFormat/>
    <w:rsid w:val="00D11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1E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74B75"/>
    <w:pPr>
      <w:ind w:left="720"/>
      <w:contextualSpacing/>
    </w:pPr>
  </w:style>
  <w:style w:type="paragraph" w:customStyle="1" w:styleId="Default">
    <w:name w:val="Default"/>
    <w:rsid w:val="00C74B7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74B75"/>
    <w:rPr>
      <w:color w:val="0000FF" w:themeColor="hyperlink"/>
      <w:u w:val="single"/>
    </w:rPr>
  </w:style>
  <w:style w:type="paragraph" w:styleId="Header">
    <w:name w:val="header"/>
    <w:basedOn w:val="Normal"/>
    <w:link w:val="HeaderChar"/>
    <w:uiPriority w:val="99"/>
    <w:unhideWhenUsed/>
    <w:rsid w:val="00C74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B75"/>
  </w:style>
  <w:style w:type="paragraph" w:styleId="Footer">
    <w:name w:val="footer"/>
    <w:basedOn w:val="Normal"/>
    <w:link w:val="FooterChar"/>
    <w:uiPriority w:val="99"/>
    <w:unhideWhenUsed/>
    <w:rsid w:val="00C74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B75"/>
  </w:style>
  <w:style w:type="paragraph" w:styleId="BalloonText">
    <w:name w:val="Balloon Text"/>
    <w:basedOn w:val="Normal"/>
    <w:link w:val="BalloonTextChar"/>
    <w:uiPriority w:val="99"/>
    <w:semiHidden/>
    <w:unhideWhenUsed/>
    <w:rsid w:val="00C74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75"/>
    <w:rPr>
      <w:rFonts w:ascii="Tahoma" w:hAnsi="Tahoma" w:cs="Tahoma"/>
      <w:sz w:val="16"/>
      <w:szCs w:val="16"/>
    </w:rPr>
  </w:style>
  <w:style w:type="character" w:styleId="Emphasis">
    <w:name w:val="Emphasis"/>
    <w:basedOn w:val="DefaultParagraphFont"/>
    <w:uiPriority w:val="20"/>
    <w:qFormat/>
    <w:rsid w:val="00B1467D"/>
    <w:rPr>
      <w:i/>
      <w:iCs/>
    </w:rPr>
  </w:style>
  <w:style w:type="character" w:styleId="CommentReference">
    <w:name w:val="annotation reference"/>
    <w:basedOn w:val="DefaultParagraphFont"/>
    <w:uiPriority w:val="99"/>
    <w:semiHidden/>
    <w:unhideWhenUsed/>
    <w:rsid w:val="00307DEF"/>
    <w:rPr>
      <w:sz w:val="18"/>
      <w:szCs w:val="18"/>
    </w:rPr>
  </w:style>
  <w:style w:type="paragraph" w:styleId="CommentText">
    <w:name w:val="annotation text"/>
    <w:basedOn w:val="Normal"/>
    <w:link w:val="CommentTextChar"/>
    <w:uiPriority w:val="99"/>
    <w:semiHidden/>
    <w:unhideWhenUsed/>
    <w:rsid w:val="00307DEF"/>
    <w:pPr>
      <w:spacing w:line="240" w:lineRule="auto"/>
    </w:pPr>
    <w:rPr>
      <w:sz w:val="24"/>
      <w:szCs w:val="24"/>
    </w:rPr>
  </w:style>
  <w:style w:type="character" w:customStyle="1" w:styleId="CommentTextChar">
    <w:name w:val="Comment Text Char"/>
    <w:basedOn w:val="DefaultParagraphFont"/>
    <w:link w:val="CommentText"/>
    <w:uiPriority w:val="99"/>
    <w:semiHidden/>
    <w:rsid w:val="00307DEF"/>
    <w:rPr>
      <w:sz w:val="24"/>
      <w:szCs w:val="24"/>
    </w:rPr>
  </w:style>
  <w:style w:type="paragraph" w:styleId="CommentSubject">
    <w:name w:val="annotation subject"/>
    <w:basedOn w:val="CommentText"/>
    <w:next w:val="CommentText"/>
    <w:link w:val="CommentSubjectChar"/>
    <w:uiPriority w:val="99"/>
    <w:semiHidden/>
    <w:unhideWhenUsed/>
    <w:rsid w:val="00307DEF"/>
    <w:rPr>
      <w:b/>
      <w:bCs/>
      <w:sz w:val="20"/>
      <w:szCs w:val="20"/>
    </w:rPr>
  </w:style>
  <w:style w:type="character" w:customStyle="1" w:styleId="CommentSubjectChar">
    <w:name w:val="Comment Subject Char"/>
    <w:basedOn w:val="CommentTextChar"/>
    <w:link w:val="CommentSubject"/>
    <w:uiPriority w:val="99"/>
    <w:semiHidden/>
    <w:rsid w:val="00307DEF"/>
    <w:rPr>
      <w:b/>
      <w:bCs/>
      <w:sz w:val="20"/>
      <w:szCs w:val="20"/>
    </w:rPr>
  </w:style>
  <w:style w:type="character" w:styleId="PageNumber">
    <w:name w:val="page number"/>
    <w:basedOn w:val="DefaultParagraphFont"/>
    <w:uiPriority w:val="99"/>
    <w:semiHidden/>
    <w:unhideWhenUsed/>
    <w:rsid w:val="003049B8"/>
  </w:style>
  <w:style w:type="character" w:customStyle="1" w:styleId="apple-converted-space">
    <w:name w:val="apple-converted-space"/>
    <w:basedOn w:val="DefaultParagraphFont"/>
    <w:rsid w:val="00F72BA0"/>
  </w:style>
  <w:style w:type="character" w:customStyle="1" w:styleId="abstract">
    <w:name w:val="abstract"/>
    <w:basedOn w:val="DefaultParagraphFont"/>
    <w:rsid w:val="009E74E1"/>
  </w:style>
  <w:style w:type="character" w:customStyle="1" w:styleId="copypaste">
    <w:name w:val="copypaste"/>
    <w:basedOn w:val="DefaultParagraphFont"/>
    <w:rsid w:val="009E74E1"/>
  </w:style>
  <w:style w:type="character" w:customStyle="1" w:styleId="Heading1Char">
    <w:name w:val="Heading 1 Char"/>
    <w:basedOn w:val="DefaultParagraphFont"/>
    <w:link w:val="Heading1"/>
    <w:uiPriority w:val="9"/>
    <w:rsid w:val="00D11ED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11ED7"/>
    <w:rPr>
      <w:b/>
      <w:bCs/>
    </w:rPr>
  </w:style>
  <w:style w:type="character" w:customStyle="1" w:styleId="Heading2Char">
    <w:name w:val="Heading 2 Char"/>
    <w:basedOn w:val="DefaultParagraphFont"/>
    <w:link w:val="Heading2"/>
    <w:uiPriority w:val="9"/>
    <w:rsid w:val="00D11ED7"/>
    <w:rPr>
      <w:rFonts w:asciiTheme="majorHAnsi" w:eastAsiaTheme="majorEastAsia" w:hAnsiTheme="majorHAnsi" w:cstheme="majorBidi"/>
      <w:b/>
      <w:bCs/>
      <w:color w:val="4F81BD" w:themeColor="accent1"/>
      <w:sz w:val="26"/>
      <w:szCs w:val="26"/>
    </w:rPr>
  </w:style>
  <w:style w:type="paragraph" w:customStyle="1" w:styleId="Normal1">
    <w:name w:val="Normal1"/>
    <w:basedOn w:val="Normal"/>
    <w:rsid w:val="00D11ED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char">
    <w:name w:val="normal__char"/>
    <w:basedOn w:val="DefaultParagraphFont"/>
    <w:rsid w:val="00D11ED7"/>
  </w:style>
  <w:style w:type="paragraph" w:customStyle="1" w:styleId="list0020paragraph">
    <w:name w:val="list_0020paragraph"/>
    <w:basedOn w:val="Normal"/>
    <w:rsid w:val="00D11ED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list0020paragraphchar">
    <w:name w:val="list_0020paragraph__char"/>
    <w:basedOn w:val="DefaultParagraphFont"/>
    <w:rsid w:val="00D11ED7"/>
  </w:style>
  <w:style w:type="character" w:customStyle="1" w:styleId="hyperlinkchar">
    <w:name w:val="hyperlink__char"/>
    <w:basedOn w:val="DefaultParagraphFont"/>
    <w:rsid w:val="00D11ED7"/>
  </w:style>
  <w:style w:type="paragraph" w:customStyle="1" w:styleId="default0">
    <w:name w:val="default"/>
    <w:basedOn w:val="Normal"/>
    <w:rsid w:val="00D11ED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efaultchar">
    <w:name w:val="default__char"/>
    <w:basedOn w:val="DefaultParagraphFont"/>
    <w:rsid w:val="00D11ED7"/>
  </w:style>
  <w:style w:type="character" w:customStyle="1" w:styleId="highlight">
    <w:name w:val="highlight"/>
    <w:basedOn w:val="DefaultParagraphFont"/>
    <w:rsid w:val="00936131"/>
  </w:style>
  <w:style w:type="character" w:customStyle="1" w:styleId="fthighlight">
    <w:name w:val="ft_highlight"/>
    <w:basedOn w:val="DefaultParagraphFont"/>
    <w:rsid w:val="00936131"/>
  </w:style>
  <w:style w:type="paragraph" w:styleId="Revision">
    <w:name w:val="Revision"/>
    <w:hidden/>
    <w:uiPriority w:val="99"/>
    <w:semiHidden/>
    <w:rsid w:val="00936131"/>
    <w:pPr>
      <w:spacing w:after="0" w:line="240" w:lineRule="auto"/>
    </w:pPr>
  </w:style>
  <w:style w:type="paragraph" w:styleId="TOCHeading">
    <w:name w:val="TOC Heading"/>
    <w:basedOn w:val="Heading1"/>
    <w:next w:val="Normal"/>
    <w:uiPriority w:val="39"/>
    <w:semiHidden/>
    <w:unhideWhenUsed/>
    <w:qFormat/>
    <w:rsid w:val="004E1AFC"/>
    <w:pPr>
      <w:outlineLvl w:val="9"/>
    </w:pPr>
    <w:rPr>
      <w:lang w:eastAsia="ja-JP"/>
    </w:rPr>
  </w:style>
  <w:style w:type="paragraph" w:styleId="TOC1">
    <w:name w:val="toc 1"/>
    <w:basedOn w:val="Normal"/>
    <w:next w:val="Normal"/>
    <w:autoRedefine/>
    <w:uiPriority w:val="39"/>
    <w:unhideWhenUsed/>
    <w:rsid w:val="004E1AFC"/>
    <w:pPr>
      <w:spacing w:after="100"/>
    </w:pPr>
  </w:style>
  <w:style w:type="character" w:styleId="FollowedHyperlink">
    <w:name w:val="FollowedHyperlink"/>
    <w:basedOn w:val="DefaultParagraphFont"/>
    <w:uiPriority w:val="99"/>
    <w:semiHidden/>
    <w:unhideWhenUsed/>
    <w:rsid w:val="008040FA"/>
    <w:rPr>
      <w:color w:val="800080" w:themeColor="followedHyperlink"/>
      <w:u w:val="single"/>
    </w:rPr>
  </w:style>
  <w:style w:type="table" w:styleId="TableGrid">
    <w:name w:val="Table Grid"/>
    <w:basedOn w:val="TableNormal"/>
    <w:uiPriority w:val="59"/>
    <w:rsid w:val="0007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75"/>
  </w:style>
  <w:style w:type="paragraph" w:styleId="Heading1">
    <w:name w:val="heading 1"/>
    <w:basedOn w:val="Normal"/>
    <w:next w:val="Normal"/>
    <w:link w:val="Heading1Char"/>
    <w:uiPriority w:val="9"/>
    <w:qFormat/>
    <w:rsid w:val="00D11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1E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74B75"/>
    <w:pPr>
      <w:ind w:left="720"/>
      <w:contextualSpacing/>
    </w:pPr>
  </w:style>
  <w:style w:type="paragraph" w:customStyle="1" w:styleId="Default">
    <w:name w:val="Default"/>
    <w:rsid w:val="00C74B7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74B75"/>
    <w:rPr>
      <w:color w:val="0000FF" w:themeColor="hyperlink"/>
      <w:u w:val="single"/>
    </w:rPr>
  </w:style>
  <w:style w:type="paragraph" w:styleId="Header">
    <w:name w:val="header"/>
    <w:basedOn w:val="Normal"/>
    <w:link w:val="HeaderChar"/>
    <w:uiPriority w:val="99"/>
    <w:unhideWhenUsed/>
    <w:rsid w:val="00C74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B75"/>
  </w:style>
  <w:style w:type="paragraph" w:styleId="Footer">
    <w:name w:val="footer"/>
    <w:basedOn w:val="Normal"/>
    <w:link w:val="FooterChar"/>
    <w:uiPriority w:val="99"/>
    <w:unhideWhenUsed/>
    <w:rsid w:val="00C74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B75"/>
  </w:style>
  <w:style w:type="paragraph" w:styleId="BalloonText">
    <w:name w:val="Balloon Text"/>
    <w:basedOn w:val="Normal"/>
    <w:link w:val="BalloonTextChar"/>
    <w:uiPriority w:val="99"/>
    <w:semiHidden/>
    <w:unhideWhenUsed/>
    <w:rsid w:val="00C74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75"/>
    <w:rPr>
      <w:rFonts w:ascii="Tahoma" w:hAnsi="Tahoma" w:cs="Tahoma"/>
      <w:sz w:val="16"/>
      <w:szCs w:val="16"/>
    </w:rPr>
  </w:style>
  <w:style w:type="character" w:styleId="Emphasis">
    <w:name w:val="Emphasis"/>
    <w:basedOn w:val="DefaultParagraphFont"/>
    <w:uiPriority w:val="20"/>
    <w:qFormat/>
    <w:rsid w:val="00B1467D"/>
    <w:rPr>
      <w:i/>
      <w:iCs/>
    </w:rPr>
  </w:style>
  <w:style w:type="character" w:styleId="CommentReference">
    <w:name w:val="annotation reference"/>
    <w:basedOn w:val="DefaultParagraphFont"/>
    <w:uiPriority w:val="99"/>
    <w:semiHidden/>
    <w:unhideWhenUsed/>
    <w:rsid w:val="00307DEF"/>
    <w:rPr>
      <w:sz w:val="18"/>
      <w:szCs w:val="18"/>
    </w:rPr>
  </w:style>
  <w:style w:type="paragraph" w:styleId="CommentText">
    <w:name w:val="annotation text"/>
    <w:basedOn w:val="Normal"/>
    <w:link w:val="CommentTextChar"/>
    <w:uiPriority w:val="99"/>
    <w:semiHidden/>
    <w:unhideWhenUsed/>
    <w:rsid w:val="00307DEF"/>
    <w:pPr>
      <w:spacing w:line="240" w:lineRule="auto"/>
    </w:pPr>
    <w:rPr>
      <w:sz w:val="24"/>
      <w:szCs w:val="24"/>
    </w:rPr>
  </w:style>
  <w:style w:type="character" w:customStyle="1" w:styleId="CommentTextChar">
    <w:name w:val="Comment Text Char"/>
    <w:basedOn w:val="DefaultParagraphFont"/>
    <w:link w:val="CommentText"/>
    <w:uiPriority w:val="99"/>
    <w:semiHidden/>
    <w:rsid w:val="00307DEF"/>
    <w:rPr>
      <w:sz w:val="24"/>
      <w:szCs w:val="24"/>
    </w:rPr>
  </w:style>
  <w:style w:type="paragraph" w:styleId="CommentSubject">
    <w:name w:val="annotation subject"/>
    <w:basedOn w:val="CommentText"/>
    <w:next w:val="CommentText"/>
    <w:link w:val="CommentSubjectChar"/>
    <w:uiPriority w:val="99"/>
    <w:semiHidden/>
    <w:unhideWhenUsed/>
    <w:rsid w:val="00307DEF"/>
    <w:rPr>
      <w:b/>
      <w:bCs/>
      <w:sz w:val="20"/>
      <w:szCs w:val="20"/>
    </w:rPr>
  </w:style>
  <w:style w:type="character" w:customStyle="1" w:styleId="CommentSubjectChar">
    <w:name w:val="Comment Subject Char"/>
    <w:basedOn w:val="CommentTextChar"/>
    <w:link w:val="CommentSubject"/>
    <w:uiPriority w:val="99"/>
    <w:semiHidden/>
    <w:rsid w:val="00307DEF"/>
    <w:rPr>
      <w:b/>
      <w:bCs/>
      <w:sz w:val="20"/>
      <w:szCs w:val="20"/>
    </w:rPr>
  </w:style>
  <w:style w:type="character" w:styleId="PageNumber">
    <w:name w:val="page number"/>
    <w:basedOn w:val="DefaultParagraphFont"/>
    <w:uiPriority w:val="99"/>
    <w:semiHidden/>
    <w:unhideWhenUsed/>
    <w:rsid w:val="003049B8"/>
  </w:style>
  <w:style w:type="character" w:customStyle="1" w:styleId="apple-converted-space">
    <w:name w:val="apple-converted-space"/>
    <w:basedOn w:val="DefaultParagraphFont"/>
    <w:rsid w:val="00F72BA0"/>
  </w:style>
  <w:style w:type="character" w:customStyle="1" w:styleId="abstract">
    <w:name w:val="abstract"/>
    <w:basedOn w:val="DefaultParagraphFont"/>
    <w:rsid w:val="009E74E1"/>
  </w:style>
  <w:style w:type="character" w:customStyle="1" w:styleId="copypaste">
    <w:name w:val="copypaste"/>
    <w:basedOn w:val="DefaultParagraphFont"/>
    <w:rsid w:val="009E74E1"/>
  </w:style>
  <w:style w:type="character" w:customStyle="1" w:styleId="Heading1Char">
    <w:name w:val="Heading 1 Char"/>
    <w:basedOn w:val="DefaultParagraphFont"/>
    <w:link w:val="Heading1"/>
    <w:uiPriority w:val="9"/>
    <w:rsid w:val="00D11ED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11ED7"/>
    <w:rPr>
      <w:b/>
      <w:bCs/>
    </w:rPr>
  </w:style>
  <w:style w:type="character" w:customStyle="1" w:styleId="Heading2Char">
    <w:name w:val="Heading 2 Char"/>
    <w:basedOn w:val="DefaultParagraphFont"/>
    <w:link w:val="Heading2"/>
    <w:uiPriority w:val="9"/>
    <w:rsid w:val="00D11ED7"/>
    <w:rPr>
      <w:rFonts w:asciiTheme="majorHAnsi" w:eastAsiaTheme="majorEastAsia" w:hAnsiTheme="majorHAnsi" w:cstheme="majorBidi"/>
      <w:b/>
      <w:bCs/>
      <w:color w:val="4F81BD" w:themeColor="accent1"/>
      <w:sz w:val="26"/>
      <w:szCs w:val="26"/>
    </w:rPr>
  </w:style>
  <w:style w:type="paragraph" w:customStyle="1" w:styleId="Normal1">
    <w:name w:val="Normal1"/>
    <w:basedOn w:val="Normal"/>
    <w:rsid w:val="00D11ED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char">
    <w:name w:val="normal__char"/>
    <w:basedOn w:val="DefaultParagraphFont"/>
    <w:rsid w:val="00D11ED7"/>
  </w:style>
  <w:style w:type="paragraph" w:customStyle="1" w:styleId="list0020paragraph">
    <w:name w:val="list_0020paragraph"/>
    <w:basedOn w:val="Normal"/>
    <w:rsid w:val="00D11ED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list0020paragraphchar">
    <w:name w:val="list_0020paragraph__char"/>
    <w:basedOn w:val="DefaultParagraphFont"/>
    <w:rsid w:val="00D11ED7"/>
  </w:style>
  <w:style w:type="character" w:customStyle="1" w:styleId="hyperlinkchar">
    <w:name w:val="hyperlink__char"/>
    <w:basedOn w:val="DefaultParagraphFont"/>
    <w:rsid w:val="00D11ED7"/>
  </w:style>
  <w:style w:type="paragraph" w:customStyle="1" w:styleId="default0">
    <w:name w:val="default"/>
    <w:basedOn w:val="Normal"/>
    <w:rsid w:val="00D11ED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efaultchar">
    <w:name w:val="default__char"/>
    <w:basedOn w:val="DefaultParagraphFont"/>
    <w:rsid w:val="00D11ED7"/>
  </w:style>
  <w:style w:type="character" w:customStyle="1" w:styleId="highlight">
    <w:name w:val="highlight"/>
    <w:basedOn w:val="DefaultParagraphFont"/>
    <w:rsid w:val="00936131"/>
  </w:style>
  <w:style w:type="character" w:customStyle="1" w:styleId="fthighlight">
    <w:name w:val="ft_highlight"/>
    <w:basedOn w:val="DefaultParagraphFont"/>
    <w:rsid w:val="00936131"/>
  </w:style>
  <w:style w:type="paragraph" w:styleId="Revision">
    <w:name w:val="Revision"/>
    <w:hidden/>
    <w:uiPriority w:val="99"/>
    <w:semiHidden/>
    <w:rsid w:val="00936131"/>
    <w:pPr>
      <w:spacing w:after="0" w:line="240" w:lineRule="auto"/>
    </w:pPr>
  </w:style>
  <w:style w:type="paragraph" w:styleId="TOCHeading">
    <w:name w:val="TOC Heading"/>
    <w:basedOn w:val="Heading1"/>
    <w:next w:val="Normal"/>
    <w:uiPriority w:val="39"/>
    <w:semiHidden/>
    <w:unhideWhenUsed/>
    <w:qFormat/>
    <w:rsid w:val="004E1AFC"/>
    <w:pPr>
      <w:outlineLvl w:val="9"/>
    </w:pPr>
    <w:rPr>
      <w:lang w:eastAsia="ja-JP"/>
    </w:rPr>
  </w:style>
  <w:style w:type="paragraph" w:styleId="TOC1">
    <w:name w:val="toc 1"/>
    <w:basedOn w:val="Normal"/>
    <w:next w:val="Normal"/>
    <w:autoRedefine/>
    <w:uiPriority w:val="39"/>
    <w:unhideWhenUsed/>
    <w:rsid w:val="004E1AFC"/>
    <w:pPr>
      <w:spacing w:after="100"/>
    </w:pPr>
  </w:style>
  <w:style w:type="character" w:styleId="FollowedHyperlink">
    <w:name w:val="FollowedHyperlink"/>
    <w:basedOn w:val="DefaultParagraphFont"/>
    <w:uiPriority w:val="99"/>
    <w:semiHidden/>
    <w:unhideWhenUsed/>
    <w:rsid w:val="008040FA"/>
    <w:rPr>
      <w:color w:val="800080" w:themeColor="followedHyperlink"/>
      <w:u w:val="single"/>
    </w:rPr>
  </w:style>
  <w:style w:type="table" w:styleId="TableGrid">
    <w:name w:val="Table Grid"/>
    <w:basedOn w:val="TableNormal"/>
    <w:uiPriority w:val="59"/>
    <w:rsid w:val="0007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0987">
      <w:bodyDiv w:val="1"/>
      <w:marLeft w:val="0"/>
      <w:marRight w:val="0"/>
      <w:marTop w:val="0"/>
      <w:marBottom w:val="0"/>
      <w:divBdr>
        <w:top w:val="none" w:sz="0" w:space="0" w:color="auto"/>
        <w:left w:val="none" w:sz="0" w:space="0" w:color="auto"/>
        <w:bottom w:val="none" w:sz="0" w:space="0" w:color="auto"/>
        <w:right w:val="none" w:sz="0" w:space="0" w:color="auto"/>
      </w:divBdr>
      <w:divsChild>
        <w:div w:id="1505394220">
          <w:marLeft w:val="0"/>
          <w:marRight w:val="0"/>
          <w:marTop w:val="0"/>
          <w:marBottom w:val="0"/>
          <w:divBdr>
            <w:top w:val="none" w:sz="0" w:space="0" w:color="auto"/>
            <w:left w:val="none" w:sz="0" w:space="0" w:color="auto"/>
            <w:bottom w:val="none" w:sz="0" w:space="0" w:color="auto"/>
            <w:right w:val="none" w:sz="0" w:space="0" w:color="auto"/>
          </w:divBdr>
        </w:div>
        <w:div w:id="2131043704">
          <w:marLeft w:val="0"/>
          <w:marRight w:val="0"/>
          <w:marTop w:val="0"/>
          <w:marBottom w:val="0"/>
          <w:divBdr>
            <w:top w:val="none" w:sz="0" w:space="0" w:color="auto"/>
            <w:left w:val="none" w:sz="0" w:space="0" w:color="auto"/>
            <w:bottom w:val="none" w:sz="0" w:space="0" w:color="auto"/>
            <w:right w:val="none" w:sz="0" w:space="0" w:color="auto"/>
          </w:divBdr>
        </w:div>
      </w:divsChild>
    </w:div>
    <w:div w:id="228807431">
      <w:bodyDiv w:val="1"/>
      <w:marLeft w:val="0"/>
      <w:marRight w:val="0"/>
      <w:marTop w:val="0"/>
      <w:marBottom w:val="0"/>
      <w:divBdr>
        <w:top w:val="none" w:sz="0" w:space="0" w:color="auto"/>
        <w:left w:val="none" w:sz="0" w:space="0" w:color="auto"/>
        <w:bottom w:val="none" w:sz="0" w:space="0" w:color="auto"/>
        <w:right w:val="none" w:sz="0" w:space="0" w:color="auto"/>
      </w:divBdr>
      <w:divsChild>
        <w:div w:id="1989044149">
          <w:marLeft w:val="0"/>
          <w:marRight w:val="0"/>
          <w:marTop w:val="0"/>
          <w:marBottom w:val="0"/>
          <w:divBdr>
            <w:top w:val="none" w:sz="0" w:space="0" w:color="auto"/>
            <w:left w:val="none" w:sz="0" w:space="0" w:color="auto"/>
            <w:bottom w:val="none" w:sz="0" w:space="0" w:color="auto"/>
            <w:right w:val="none" w:sz="0" w:space="0" w:color="auto"/>
          </w:divBdr>
        </w:div>
        <w:div w:id="948656730">
          <w:marLeft w:val="0"/>
          <w:marRight w:val="0"/>
          <w:marTop w:val="0"/>
          <w:marBottom w:val="0"/>
          <w:divBdr>
            <w:top w:val="none" w:sz="0" w:space="0" w:color="auto"/>
            <w:left w:val="none" w:sz="0" w:space="0" w:color="auto"/>
            <w:bottom w:val="none" w:sz="0" w:space="0" w:color="auto"/>
            <w:right w:val="none" w:sz="0" w:space="0" w:color="auto"/>
          </w:divBdr>
        </w:div>
        <w:div w:id="1344894618">
          <w:marLeft w:val="0"/>
          <w:marRight w:val="0"/>
          <w:marTop w:val="0"/>
          <w:marBottom w:val="0"/>
          <w:divBdr>
            <w:top w:val="none" w:sz="0" w:space="0" w:color="auto"/>
            <w:left w:val="none" w:sz="0" w:space="0" w:color="auto"/>
            <w:bottom w:val="none" w:sz="0" w:space="0" w:color="auto"/>
            <w:right w:val="none" w:sz="0" w:space="0" w:color="auto"/>
          </w:divBdr>
        </w:div>
        <w:div w:id="565143789">
          <w:marLeft w:val="0"/>
          <w:marRight w:val="0"/>
          <w:marTop w:val="0"/>
          <w:marBottom w:val="0"/>
          <w:divBdr>
            <w:top w:val="none" w:sz="0" w:space="0" w:color="auto"/>
            <w:left w:val="none" w:sz="0" w:space="0" w:color="auto"/>
            <w:bottom w:val="none" w:sz="0" w:space="0" w:color="auto"/>
            <w:right w:val="none" w:sz="0" w:space="0" w:color="auto"/>
          </w:divBdr>
        </w:div>
        <w:div w:id="1855075314">
          <w:marLeft w:val="0"/>
          <w:marRight w:val="0"/>
          <w:marTop w:val="0"/>
          <w:marBottom w:val="0"/>
          <w:divBdr>
            <w:top w:val="none" w:sz="0" w:space="0" w:color="auto"/>
            <w:left w:val="none" w:sz="0" w:space="0" w:color="auto"/>
            <w:bottom w:val="none" w:sz="0" w:space="0" w:color="auto"/>
            <w:right w:val="none" w:sz="0" w:space="0" w:color="auto"/>
          </w:divBdr>
        </w:div>
        <w:div w:id="1635940855">
          <w:marLeft w:val="0"/>
          <w:marRight w:val="0"/>
          <w:marTop w:val="0"/>
          <w:marBottom w:val="0"/>
          <w:divBdr>
            <w:top w:val="none" w:sz="0" w:space="0" w:color="auto"/>
            <w:left w:val="none" w:sz="0" w:space="0" w:color="auto"/>
            <w:bottom w:val="none" w:sz="0" w:space="0" w:color="auto"/>
            <w:right w:val="none" w:sz="0" w:space="0" w:color="auto"/>
          </w:divBdr>
        </w:div>
        <w:div w:id="642656412">
          <w:marLeft w:val="0"/>
          <w:marRight w:val="0"/>
          <w:marTop w:val="0"/>
          <w:marBottom w:val="0"/>
          <w:divBdr>
            <w:top w:val="none" w:sz="0" w:space="0" w:color="auto"/>
            <w:left w:val="none" w:sz="0" w:space="0" w:color="auto"/>
            <w:bottom w:val="none" w:sz="0" w:space="0" w:color="auto"/>
            <w:right w:val="none" w:sz="0" w:space="0" w:color="auto"/>
          </w:divBdr>
        </w:div>
      </w:divsChild>
    </w:div>
    <w:div w:id="284503008">
      <w:bodyDiv w:val="1"/>
      <w:marLeft w:val="0"/>
      <w:marRight w:val="0"/>
      <w:marTop w:val="0"/>
      <w:marBottom w:val="0"/>
      <w:divBdr>
        <w:top w:val="none" w:sz="0" w:space="0" w:color="auto"/>
        <w:left w:val="none" w:sz="0" w:space="0" w:color="auto"/>
        <w:bottom w:val="none" w:sz="0" w:space="0" w:color="auto"/>
        <w:right w:val="none" w:sz="0" w:space="0" w:color="auto"/>
      </w:divBdr>
      <w:divsChild>
        <w:div w:id="1827941670">
          <w:marLeft w:val="0"/>
          <w:marRight w:val="0"/>
          <w:marTop w:val="0"/>
          <w:marBottom w:val="0"/>
          <w:divBdr>
            <w:top w:val="none" w:sz="0" w:space="0" w:color="auto"/>
            <w:left w:val="none" w:sz="0" w:space="0" w:color="auto"/>
            <w:bottom w:val="none" w:sz="0" w:space="0" w:color="auto"/>
            <w:right w:val="none" w:sz="0" w:space="0" w:color="auto"/>
          </w:divBdr>
        </w:div>
      </w:divsChild>
    </w:div>
    <w:div w:id="296297523">
      <w:bodyDiv w:val="1"/>
      <w:marLeft w:val="0"/>
      <w:marRight w:val="0"/>
      <w:marTop w:val="0"/>
      <w:marBottom w:val="0"/>
      <w:divBdr>
        <w:top w:val="none" w:sz="0" w:space="0" w:color="auto"/>
        <w:left w:val="none" w:sz="0" w:space="0" w:color="auto"/>
        <w:bottom w:val="none" w:sz="0" w:space="0" w:color="auto"/>
        <w:right w:val="none" w:sz="0" w:space="0" w:color="auto"/>
      </w:divBdr>
    </w:div>
    <w:div w:id="1111051368">
      <w:bodyDiv w:val="1"/>
      <w:marLeft w:val="0"/>
      <w:marRight w:val="0"/>
      <w:marTop w:val="0"/>
      <w:marBottom w:val="0"/>
      <w:divBdr>
        <w:top w:val="none" w:sz="0" w:space="0" w:color="auto"/>
        <w:left w:val="none" w:sz="0" w:space="0" w:color="auto"/>
        <w:bottom w:val="none" w:sz="0" w:space="0" w:color="auto"/>
        <w:right w:val="none" w:sz="0" w:space="0" w:color="auto"/>
      </w:divBdr>
    </w:div>
    <w:div w:id="1342389120">
      <w:bodyDiv w:val="1"/>
      <w:marLeft w:val="0"/>
      <w:marRight w:val="0"/>
      <w:marTop w:val="0"/>
      <w:marBottom w:val="0"/>
      <w:divBdr>
        <w:top w:val="none" w:sz="0" w:space="0" w:color="auto"/>
        <w:left w:val="none" w:sz="0" w:space="0" w:color="auto"/>
        <w:bottom w:val="none" w:sz="0" w:space="0" w:color="auto"/>
        <w:right w:val="none" w:sz="0" w:space="0" w:color="auto"/>
      </w:divBdr>
    </w:div>
    <w:div w:id="1748071003">
      <w:bodyDiv w:val="1"/>
      <w:marLeft w:val="0"/>
      <w:marRight w:val="0"/>
      <w:marTop w:val="0"/>
      <w:marBottom w:val="0"/>
      <w:divBdr>
        <w:top w:val="none" w:sz="0" w:space="0" w:color="auto"/>
        <w:left w:val="none" w:sz="0" w:space="0" w:color="auto"/>
        <w:bottom w:val="none" w:sz="0" w:space="0" w:color="auto"/>
        <w:right w:val="none" w:sz="0" w:space="0" w:color="auto"/>
      </w:divBdr>
    </w:div>
    <w:div w:id="19541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cyemail.state.ma.us/owa/redir.aspx?SURL=JhohVmsT-AFnPc19H4D_tIFxPQ0zLdg0eAK7hdd_BqV9sbDqDazSCGgAdAB0AHAAOgAvAC8AdwB3AHcALgBqAG8AaQBuAHQAYwBvAG0AbQBpAHMAcwBpAG8AbgAuAG8AcgBnAC8AcwBwAGUAYwBpAGYAaQBjAGEAdABpAG8AbgBzAF8AbQBhAG4AdQBhAGwAXwBmAG8AcgBfAG4AYQB0AGkAbwBuAGEAbABfAGgAbwBzAHAAaQB0AGEAbABfAGkAbgBwAGEAdABpAGUAbgB0AF8AcQB1AGEAbABpAHQAeQBfAG0AZQBhAHMAdQByAGUAcwAuAGEAcwBwAHgA&amp;URL=http%3a%2f%2fwww.jointcommission.org%2fspecifications_manual_for_national_hospital_inpatient_quality_measures.aspx" TargetMode="External"/><Relationship Id="rId18" Type="http://schemas.openxmlformats.org/officeDocument/2006/relationships/hyperlink" Target="http://www.jointcommission.org/specifications_manual_for_national_hospital_inpatient_quality_measures.aspx" TargetMode="External"/><Relationship Id="rId26" Type="http://schemas.openxmlformats.org/officeDocument/2006/relationships/hyperlink" Target="http://www.cms.gov/Medicare/Quality-Initiatives-Patient-Assessment-Instruments/HospitalQualityInits/Downloads/Medicare-Hospital-Quality-Chartbook-2014.pdf" TargetMode="External"/><Relationship Id="rId39" Type="http://schemas.openxmlformats.org/officeDocument/2006/relationships/hyperlink" Target="http://www.cdc.gov/breastfeeding/pdf/breastfeeding_interventions.pdf" TargetMode="External"/><Relationship Id="rId21" Type="http://schemas.openxmlformats.org/officeDocument/2006/relationships/hyperlink" Target="http://www.qualitynet.org/dcs/ContentServer?c=Page&amp;pagename=QnetPublic%2FPage%2FQnetTier4&amp;cid=1228774725171" TargetMode="External"/><Relationship Id="rId34" Type="http://schemas.openxmlformats.org/officeDocument/2006/relationships/hyperlink" Target="http://www.cms.gov/Medicare/Quality-Initiatives-Patient-Assessment-Instruments/HospitalQualityInits/Downloads/Medicare-Hospital-Quality-Chartbook-2014.pdf"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qualitymeasures.ahrq.gov/content.aspx?id=48110" TargetMode="External"/><Relationship Id="rId29" Type="http://schemas.openxmlformats.org/officeDocument/2006/relationships/hyperlink" Target="http://www.cms.gov/Medicare/Quality-Initiatives-Patient-Assessment-Instruments/HospitalQualityInits/Downloads/Medicare-Hospital-Quality-Chartbook-20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intcommission.org/specifications_manual_for_national_hospital_inpatient_quality_measures.aspx" TargetMode="External"/><Relationship Id="rId24" Type="http://schemas.openxmlformats.org/officeDocument/2006/relationships/hyperlink" Target="http://www.qualitymeasures.ahrq.gov/content.aspx?id=48171" TargetMode="External"/><Relationship Id="rId32" Type="http://schemas.openxmlformats.org/officeDocument/2006/relationships/hyperlink" Target="http://www.cms.gov/Medicare/Quality-Initiatives-Patient-Assessment-Instruments/HospitalQualityInits/Downloads/Medicare-Hospital-Quality-Chartbook-2014.pdf" TargetMode="External"/><Relationship Id="rId37" Type="http://schemas.openxmlformats.org/officeDocument/2006/relationships/hyperlink" Target="http://www.qualitymeasures.ahrq.gov/content.aspx?id=48496" TargetMode="External"/><Relationship Id="rId40" Type="http://schemas.openxmlformats.org/officeDocument/2006/relationships/hyperlink" Target="http://www.jointcommission.org/issues/article.aspx?Article=pJCsvX%20v90qaFH1kqHuOfZXK4vViVWgWawEj1AvLtPQ"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ointcommission.org/specifications_manual_for_national_hospital_inpatient_quality_measures.aspx" TargetMode="External"/><Relationship Id="rId23" Type="http://schemas.openxmlformats.org/officeDocument/2006/relationships/hyperlink" Target="http://www.jointcommission.org/specifications_manual_for_national_hospital_inpatient_quality_measures.aspx" TargetMode="External"/><Relationship Id="rId28" Type="http://schemas.openxmlformats.org/officeDocument/2006/relationships/hyperlink" Target="http://www.jointcommission.org/specifications_manual_for_national_hospital_inpatient_quality_measures.aspx" TargetMode="External"/><Relationship Id="rId36" Type="http://schemas.openxmlformats.org/officeDocument/2006/relationships/hyperlink" Target="https://www.bostonglobe.com/lifestyle/health-wellness/2014/03/04/dramatic-decline-early-scheduled-deliveries-mass-hospitals/DOXWjDRuMEX7qCrfeFo0pJ/story.html" TargetMode="External"/><Relationship Id="rId10" Type="http://schemas.openxmlformats.org/officeDocument/2006/relationships/hyperlink" Target="http://www.qualitynet.org/dcs/ContentServer?c=Page&amp;pagename=QnetPublic%2FPage%2FQnetTier4&amp;cid=1228774725171" TargetMode="External"/><Relationship Id="rId19" Type="http://schemas.openxmlformats.org/officeDocument/2006/relationships/hyperlink" Target="https://legacyemail.state.ma.us/owa/redir.aspx?SURL=JhohVmsT-AFnPc19H4D_tIFxPQ0zLdg0eAK7hdd_BqV9sbDqDazSCGgAdAB0AHAAOgAvAC8AdwB3AHcALgBqAG8AaQBuAHQAYwBvAG0AbQBpAHMAcwBpAG8AbgAuAG8AcgBnAC8AcwBwAGUAYwBpAGYAaQBjAGEAdABpAG8AbgBzAF8AbQBhAG4AdQBhAGwAXwBmAG8AcgBfAG4AYQB0AGkAbwBuAGEAbABfAGgAbwBzAHAAaQB0AGEAbABfAGkAbgBwAGEAdABpAGUAbgB0AF8AcQB1AGEAbABpAHQAeQBfAG0AZQBhAHMAdQByAGUAcwAuAGEAcwBwAHgA&amp;URL=http%3a%2f%2fwww.jointcommission.org%2fspecifications_manual_for_national_hospital_inpatient_quality_measures.aspx" TargetMode="External"/><Relationship Id="rId31" Type="http://schemas.openxmlformats.org/officeDocument/2006/relationships/hyperlink" Target="http://www.jointcommission.org/specifications_manual_for_national_hospital_inpatient_quality_measures.aspx" TargetMode="External"/><Relationship Id="rId44" Type="http://schemas.openxmlformats.org/officeDocument/2006/relationships/fontTable" Target="fontTable.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qualitymeasures.ahrq.gov/content.aspx?id=48141" TargetMode="External"/><Relationship Id="rId22" Type="http://schemas.openxmlformats.org/officeDocument/2006/relationships/hyperlink" Target="http://www.jointcommission.org/specifications_manual_for_national_hospital_inpatient_quality_measures.aspx" TargetMode="External"/><Relationship Id="rId27" Type="http://schemas.openxmlformats.org/officeDocument/2006/relationships/hyperlink" Target="http://www.cms.gov/Medicare/Quality-Initiatives-Patient-Assessment-Instruments/HospitalQualityInits/Downloads/Medicare-Hospital-Quality-Chartbook-2014.pdf" TargetMode="External"/><Relationship Id="rId30" Type="http://schemas.openxmlformats.org/officeDocument/2006/relationships/hyperlink" Target="http://www.cms.gov/Medicare/Quality-Initiatives-Patient-Assessment-Instruments/HospitalQualityInits/Downloads/Medicare-Hospital-Quality-Chartbook-2014.pdf" TargetMode="External"/><Relationship Id="rId35" Type="http://schemas.openxmlformats.org/officeDocument/2006/relationships/hyperlink" Target="http://www.qualitymeasures.ahrq.gov/content.aspx?id=48493" TargetMode="External"/><Relationship Id="rId43" Type="http://schemas.openxmlformats.org/officeDocument/2006/relationships/footer" Target="footer3.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jointcommission.org/specifications_manual_for_national_hospital_inpatient_quality_measures.aspx" TargetMode="External"/><Relationship Id="rId17" Type="http://schemas.openxmlformats.org/officeDocument/2006/relationships/hyperlink" Target="http://www.jointcommission.org/specifications_manual_for_national_hospital_inpatient_quality_measures.aspx" TargetMode="External"/><Relationship Id="rId25" Type="http://schemas.openxmlformats.org/officeDocument/2006/relationships/hyperlink" Target="http://www.cms.gov/Medicare/Quality-Initiatives-Patient-Assessment-Instruments/HospitalQualityInits/Downloads/Medicare-Hospital-Quality-Chartbook-2014.pdf" TargetMode="External"/><Relationship Id="rId33" Type="http://schemas.openxmlformats.org/officeDocument/2006/relationships/hyperlink" Target="http://www.jointcommission.org/specifications_manual_for_national_hospital_inpatient_quality_measures.aspx" TargetMode="External"/><Relationship Id="rId38" Type="http://schemas.openxmlformats.org/officeDocument/2006/relationships/hyperlink" Target="http://www.cdc.gov/VitalSigns/pdf/2011-08-vitalsigns.pdf" TargetMode="External"/><Relationship Id="rId20" Type="http://schemas.openxmlformats.org/officeDocument/2006/relationships/hyperlink" Target="https://legacyemail.state.ma.us/owa/redir.aspx?SURL=JhohVmsT-AFnPc19H4D_tIFxPQ0zLdg0eAK7hdd_BqV9sbDqDazSCGgAdAB0AHAAOgAvAC8AdwB3AHcALgBqAG8AaQBuAHQAYwBvAG0AbQBpAHMAcwBpAG8AbgAuAG8AcgBnAC8AcwBwAGUAYwBpAGYAaQBjAGEAdABpAG8AbgBzAF8AbQBhAG4AdQBhAGwAXwBmAG8AcgBfAG4AYQB0AGkAbwBuAGEAbABfAGgAbwBzAHAAaQB0AGEAbABfAGkAbgBwAGEAdABpAGUAbgB0AF8AcQB1AGEAbABpAHQAeQBfAG0AZQBhAHMAdQByAGUAcwAuAGEAcwBwAHgA&amp;URL=http%3a%2f%2fwww.jointcommission.org%2fspecifications_manual_for_national_hospital_inpatient_quality_measures.aspx"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A27D-76C7-4B9E-B465-01D43FC7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9977</Words>
  <Characters>56874</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66718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Pandya, Amar</dc:creator>
  <cp:lastModifiedBy>Cristi Carman</cp:lastModifiedBy>
  <cp:revision>2</cp:revision>
  <cp:lastPrinted>2015-09-17T14:35:00Z</cp:lastPrinted>
  <dcterms:created xsi:type="dcterms:W3CDTF">2015-09-17T15:56:00Z</dcterms:created>
  <dcterms:modified xsi:type="dcterms:W3CDTF">2015-09-17T15:56:00Z</dcterms:modified>
</cp:coreProperties>
</file>